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3964C" w14:textId="77777777" w:rsidR="002C3ED6" w:rsidRPr="000A07B6" w:rsidRDefault="002C3ED6" w:rsidP="000A07B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A07B6">
        <w:rPr>
          <w:rFonts w:ascii="Arial" w:hAnsi="Arial" w:cs="Arial"/>
          <w:b/>
          <w:bCs/>
          <w:sz w:val="24"/>
          <w:szCs w:val="24"/>
        </w:rPr>
        <w:t>ISTOTNE POSTANOWIENIA ZLECENIA USZCZEGÓŁAWIAJĄCEGO OWU</w:t>
      </w:r>
    </w:p>
    <w:p w14:paraId="3B7E8EE4" w14:textId="09139E1E" w:rsidR="002C3ED6" w:rsidRPr="00635EAC" w:rsidRDefault="002C3ED6" w:rsidP="00635EAC">
      <w:pPr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Na mocy niniejszego Zlecenia Wykonawca zobowiązuje się do wykonania usługi na</w:t>
      </w:r>
      <w:r w:rsidR="00B84E97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warunkach określonych w niniejszym Zleceniu, oraz zgodnie z Ogólnymi Warunkami</w:t>
      </w:r>
      <w:r w:rsidR="00B84E97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Świadczenia usług i Robót Budowlanych w TAURON Wytwarzanie S.A. zwanymi dalej OWU</w:t>
      </w:r>
      <w:r w:rsidR="00B84E97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udostępnionymi Wykonawcy na Platformie Zakupowej Grupy TAURON. </w:t>
      </w:r>
    </w:p>
    <w:p w14:paraId="6F348893" w14:textId="69C3F276" w:rsidR="00C15FDA" w:rsidRPr="00635EAC" w:rsidRDefault="00C15FDA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Przedmiotem zamówienia jest wykonanie usługi </w:t>
      </w:r>
      <w:r w:rsidR="002B5EF0" w:rsidRPr="00635EAC">
        <w:rPr>
          <w:rFonts w:ascii="Arial" w:hAnsi="Arial" w:cs="Arial"/>
          <w:b/>
        </w:rPr>
        <w:t>serwisu i naprawy wag w TAURON Wytwarzanie Spółka Akcyjna - Oddział Elektrownia Jaworzno – Elektrownia II</w:t>
      </w:r>
    </w:p>
    <w:p w14:paraId="0C628B2B" w14:textId="7F86BE03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Opis Przedmiotu Zlecenia, który ma zostać wykonany w ramach niniejszego Zlecenia,</w:t>
      </w:r>
      <w:r w:rsidR="00B84E97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w tym szczegółowy zakres prac został określony w </w:t>
      </w:r>
      <w:r w:rsidRPr="00635EAC">
        <w:rPr>
          <w:rFonts w:ascii="Arial" w:hAnsi="Arial" w:cs="Arial"/>
          <w:b/>
          <w:bCs/>
        </w:rPr>
        <w:t>Załączniku nr 1 do Zlecenia</w:t>
      </w:r>
      <w:r w:rsidRPr="00635EAC">
        <w:rPr>
          <w:rFonts w:ascii="Arial" w:hAnsi="Arial" w:cs="Arial"/>
        </w:rPr>
        <w:t>.</w:t>
      </w:r>
    </w:p>
    <w:p w14:paraId="782508E1" w14:textId="55FB9C35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  <w:b/>
          <w:bCs/>
        </w:rPr>
      </w:pPr>
      <w:r w:rsidRPr="00635EAC">
        <w:rPr>
          <w:rFonts w:ascii="Arial" w:hAnsi="Arial" w:cs="Arial"/>
        </w:rPr>
        <w:t xml:space="preserve">Przedmiot Zlecenia zostanie zrealizowany w terminie </w:t>
      </w:r>
      <w:r w:rsidR="00E5517D" w:rsidRPr="00635EAC">
        <w:rPr>
          <w:rFonts w:ascii="Arial" w:hAnsi="Arial" w:cs="Arial"/>
          <w:b/>
          <w:bCs/>
        </w:rPr>
        <w:t>od 01.05.2026 do 30.04.2027</w:t>
      </w:r>
      <w:r w:rsidR="003A298B" w:rsidRPr="00635EAC">
        <w:rPr>
          <w:rFonts w:ascii="Arial" w:hAnsi="Arial" w:cs="Arial"/>
          <w:b/>
          <w:bCs/>
        </w:rPr>
        <w:t xml:space="preserve"> r</w:t>
      </w:r>
      <w:r w:rsidRPr="00635EAC">
        <w:rPr>
          <w:rFonts w:ascii="Arial" w:hAnsi="Arial" w:cs="Arial"/>
          <w:b/>
          <w:bCs/>
        </w:rPr>
        <w:t>.</w:t>
      </w:r>
    </w:p>
    <w:p w14:paraId="0FBBC1F4" w14:textId="13F3B2AD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Przedmiot Zlecenia zostanie zrealizowany w TAURON Wytwarzanie Spółka Akcyjna –</w:t>
      </w:r>
      <w:r w:rsidR="00B84E97" w:rsidRPr="00635EAC">
        <w:rPr>
          <w:rFonts w:ascii="Arial" w:hAnsi="Arial" w:cs="Arial"/>
        </w:rPr>
        <w:t xml:space="preserve">  </w:t>
      </w:r>
      <w:r w:rsidRPr="00635EAC">
        <w:rPr>
          <w:rFonts w:ascii="Arial" w:hAnsi="Arial" w:cs="Arial"/>
        </w:rPr>
        <w:t>Oddział Elektrownia Jaworzno III w Jaworznie - Elektrownia II</w:t>
      </w:r>
      <w:r w:rsidR="00EB0E4C" w:rsidRPr="00635EAC">
        <w:rPr>
          <w:rFonts w:ascii="Arial" w:hAnsi="Arial" w:cs="Arial"/>
        </w:rPr>
        <w:t xml:space="preserve"> ul. </w:t>
      </w:r>
      <w:r w:rsidR="00166768" w:rsidRPr="00635EAC">
        <w:rPr>
          <w:rFonts w:ascii="Arial" w:hAnsi="Arial" w:cs="Arial"/>
        </w:rPr>
        <w:t>Energetyków</w:t>
      </w:r>
      <w:r w:rsidR="00EB0E4C" w:rsidRPr="00635EAC">
        <w:rPr>
          <w:rFonts w:ascii="Arial" w:hAnsi="Arial" w:cs="Arial"/>
        </w:rPr>
        <w:t xml:space="preserve"> </w:t>
      </w:r>
      <w:r w:rsidR="006C563E" w:rsidRPr="00635EAC">
        <w:rPr>
          <w:rFonts w:ascii="Arial" w:hAnsi="Arial" w:cs="Arial"/>
        </w:rPr>
        <w:t>1</w:t>
      </w:r>
      <w:r w:rsidR="00166768" w:rsidRPr="00635EAC">
        <w:rPr>
          <w:rFonts w:ascii="Arial" w:hAnsi="Arial" w:cs="Arial"/>
        </w:rPr>
        <w:t>5, 43-603 Jaworzno</w:t>
      </w:r>
      <w:r w:rsidRPr="00635EAC">
        <w:rPr>
          <w:rFonts w:ascii="Arial" w:hAnsi="Arial" w:cs="Arial"/>
        </w:rPr>
        <w:t>.</w:t>
      </w:r>
    </w:p>
    <w:p w14:paraId="414A40D7" w14:textId="71512BC1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Realizacja Zlecenia w zakresie serwisu będzie się odbywać zgodnie z poniższymi</w:t>
      </w:r>
      <w:r w:rsidR="00B84E97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zasadami:</w:t>
      </w:r>
    </w:p>
    <w:p w14:paraId="4D2B74D4" w14:textId="77777777" w:rsidR="000A696B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zobowiązany jest do zapewnienia takiej ilości osób jaka jest konieczna dla</w:t>
      </w:r>
      <w:r w:rsidR="00B36F6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prawidłowego, terminowego i wysokiej jakości wykonania Przedmiotu Zlecenia,</w:t>
      </w:r>
      <w:r w:rsidR="00B36F6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posiadającymi uprawnienia wymagane przepisami prawa.</w:t>
      </w:r>
    </w:p>
    <w:p w14:paraId="56DEF300" w14:textId="77777777" w:rsidR="000A696B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Prace wykonywane będą od poniedziałku do soboty, w godzinach </w:t>
      </w:r>
      <w:r w:rsidRPr="00635EAC">
        <w:rPr>
          <w:rFonts w:ascii="Arial" w:hAnsi="Arial" w:cs="Arial"/>
          <w:b/>
          <w:bCs/>
        </w:rPr>
        <w:t>07:00 do15:00,</w:t>
      </w:r>
      <w:r w:rsidR="000A696B" w:rsidRPr="00635EAC">
        <w:rPr>
          <w:rFonts w:ascii="Arial" w:hAnsi="Arial" w:cs="Arial"/>
          <w:b/>
          <w:bCs/>
        </w:rPr>
        <w:t xml:space="preserve"> </w:t>
      </w:r>
      <w:r w:rsidRPr="00635EAC">
        <w:rPr>
          <w:rFonts w:ascii="Arial" w:hAnsi="Arial" w:cs="Arial"/>
        </w:rPr>
        <w:t>zgodnie z potrzebami Zamawiającego.</w:t>
      </w:r>
    </w:p>
    <w:p w14:paraId="3F2AAD08" w14:textId="77777777" w:rsidR="006470CC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W sytuacji prac planowych Zleceniodawca będzie dokonywał zgłoszenia do </w:t>
      </w:r>
      <w:r w:rsidRPr="00635EAC">
        <w:rPr>
          <w:rFonts w:ascii="Arial" w:hAnsi="Arial" w:cs="Arial"/>
          <w:b/>
          <w:bCs/>
        </w:rPr>
        <w:t>godziny</w:t>
      </w:r>
      <w:r w:rsidR="00395213" w:rsidRPr="00635EAC">
        <w:rPr>
          <w:rFonts w:ascii="Arial" w:hAnsi="Arial" w:cs="Arial"/>
          <w:b/>
          <w:bCs/>
        </w:rPr>
        <w:t xml:space="preserve"> </w:t>
      </w:r>
      <w:r w:rsidRPr="00635EAC">
        <w:rPr>
          <w:rFonts w:ascii="Arial" w:hAnsi="Arial" w:cs="Arial"/>
          <w:b/>
          <w:bCs/>
        </w:rPr>
        <w:t>13:00</w:t>
      </w:r>
      <w:r w:rsidRPr="00635EAC">
        <w:rPr>
          <w:rFonts w:ascii="Arial" w:hAnsi="Arial" w:cs="Arial"/>
        </w:rPr>
        <w:t>, a Zleceniobiorca zobowiązany jest zapewnić odpowiednią ilość pracowników.</w:t>
      </w:r>
    </w:p>
    <w:p w14:paraId="68ED62F8" w14:textId="77777777" w:rsidR="006470CC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przystąpi do realizacji prac serwisowych tj. prac planowych i napraw</w:t>
      </w:r>
      <w:r w:rsidR="006470C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(awaryjnych i nie awaryjnych) zapewniając odpowiednią ilość pracowników</w:t>
      </w:r>
      <w:r w:rsidR="006470C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(zapewniając minimum </w:t>
      </w:r>
      <w:r w:rsidRPr="00635EAC">
        <w:rPr>
          <w:rFonts w:ascii="Arial" w:hAnsi="Arial" w:cs="Arial"/>
          <w:b/>
          <w:bCs/>
        </w:rPr>
        <w:t xml:space="preserve">2 osoby </w:t>
      </w:r>
      <w:r w:rsidRPr="00635EAC">
        <w:rPr>
          <w:rFonts w:ascii="Arial" w:hAnsi="Arial" w:cs="Arial"/>
        </w:rPr>
        <w:t>do realizacji prac) w dniu wyznaczonym w zgłoszeniu,</w:t>
      </w:r>
      <w:r w:rsidR="006470C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 zastrzeżeniem, że okres między czasem zgłoszenia a rozpoczęciem prac nie może</w:t>
      </w:r>
      <w:r w:rsidR="006470C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być dłuższy niż </w:t>
      </w:r>
      <w:r w:rsidRPr="00635EAC">
        <w:rPr>
          <w:rFonts w:ascii="Arial" w:hAnsi="Arial" w:cs="Arial"/>
          <w:b/>
          <w:bCs/>
        </w:rPr>
        <w:t>24 godziny</w:t>
      </w:r>
      <w:r w:rsidRPr="00635EAC">
        <w:rPr>
          <w:rFonts w:ascii="Arial" w:hAnsi="Arial" w:cs="Arial"/>
        </w:rPr>
        <w:t>.</w:t>
      </w:r>
    </w:p>
    <w:p w14:paraId="3C137F0A" w14:textId="77777777" w:rsidR="00F05CD5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Przez czas przystąpienia do realizacji prac objętych Przedmiotem Zlecenia należy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rozumieć czas od momentu zgłoszenia Wykonawcy przez Zamawiającego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konieczności wykonania prac, do momentu pojawienia się grupy serwisowej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Wykonawcy gotowej do przyjęcia (odbioru) Polecenia wykonania pracy lub Zezwolenia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na pracę od Poleceniodawcy.</w:t>
      </w:r>
    </w:p>
    <w:p w14:paraId="7BF0328B" w14:textId="77777777" w:rsidR="00202DD1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po zrealizowaniu każdego zlecenia roboczego/wykonanej usługi i jej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odbiorze sporządzi raport w którym określi sposób zrealizowania usługi, poda ilość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pracowników i roboczogodzin, ilość zastosowanych podzespołów i materiałów, prace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wykonane przez podwykonawcę. Zamawiający weryfikuje raport i go akceptuje</w:t>
      </w:r>
      <w:r w:rsidR="00F05CD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składając swój podpis pod nim.</w:t>
      </w:r>
    </w:p>
    <w:p w14:paraId="0D38D976" w14:textId="77777777" w:rsidR="00202DD1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Zamawiający zobowiązuje się do każdorazowego zgłaszania Wykonawcy na kontakt</w:t>
      </w:r>
      <w:r w:rsidR="00202DD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podany w pkt. 9) konieczności przystąpienia do wykonywania prac objętych</w:t>
      </w:r>
      <w:r w:rsidR="00202DD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Przedmiotem Zlecenia, wraz z określeniem przewidywanego zakresu tych prac,</w:t>
      </w:r>
      <w:r w:rsidR="00202DD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przewidywanego terminu przystąpienia do prac oraz terminu ich wykonania.</w:t>
      </w:r>
    </w:p>
    <w:p w14:paraId="0FF00B7F" w14:textId="77777777" w:rsidR="00AC51F4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lastRenderedPageBreak/>
        <w:t>Za zgłoszenie, o którym mowa w pkt. 7) Strony przyjmują równorzędnie: telefon, pocztę</w:t>
      </w:r>
      <w:r w:rsidR="00202DD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elektroniczną, przekazanie informacji na formularzu z systemu informatycznego</w:t>
      </w:r>
      <w:r w:rsidR="00202DD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Zamawiającego. W przypadku telefonicznego powiadomienia Wykonawcy</w:t>
      </w:r>
      <w:r w:rsidR="002F4E9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 konieczności przystąpienia do wykonywania Przedmiotu Zlecenia Wykonawca</w:t>
      </w:r>
      <w:r w:rsidR="002F4E9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niezwłocznie potwierdzi przyjęcie zgłoszenia za pośrednictwem poczty elektronicznej</w:t>
      </w:r>
      <w:r w:rsidR="002F4E9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na adres mailowy wskazany w ust. 17.</w:t>
      </w:r>
    </w:p>
    <w:p w14:paraId="7408E6EB" w14:textId="752A54C4" w:rsidR="002C3ED6" w:rsidRPr="00635EAC" w:rsidRDefault="002C3ED6" w:rsidP="00635EAC">
      <w:pPr>
        <w:pStyle w:val="Akapitzlist"/>
        <w:numPr>
          <w:ilvl w:val="0"/>
          <w:numId w:val="3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Jako skuteczne powiadomienie Wykonawcy o konieczności przystąpienia do realizacji</w:t>
      </w:r>
      <w:r w:rsidR="00AC51F4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Przedmiotu Zlecenia rozumie się powiadomienie osoby/osób wymienionych przez</w:t>
      </w:r>
      <w:r w:rsidR="00AC51F4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Zamawiającego. Zgłoszenie Zamawiający kierować będzie na poniższe kontakty:</w:t>
      </w:r>
    </w:p>
    <w:p w14:paraId="148FCE45" w14:textId="5240CEFB" w:rsidR="002C3ED6" w:rsidRPr="00635EAC" w:rsidRDefault="002C3ED6" w:rsidP="00635EAC">
      <w:pPr>
        <w:ind w:left="709"/>
        <w:jc w:val="both"/>
        <w:rPr>
          <w:rFonts w:ascii="Arial" w:hAnsi="Arial" w:cs="Arial"/>
          <w:b/>
          <w:bCs/>
        </w:rPr>
      </w:pPr>
      <w:r w:rsidRPr="00635EAC">
        <w:rPr>
          <w:rFonts w:ascii="Arial" w:hAnsi="Arial" w:cs="Arial"/>
        </w:rPr>
        <w:t xml:space="preserve">− - osoba odpowiedzialna: </w:t>
      </w:r>
      <w:r w:rsidR="00EF7256" w:rsidRPr="00635EAC">
        <w:rPr>
          <w:rFonts w:ascii="Arial" w:hAnsi="Arial" w:cs="Arial"/>
          <w:b/>
          <w:bCs/>
        </w:rPr>
        <w:t>………………..</w:t>
      </w:r>
    </w:p>
    <w:p w14:paraId="6BE8DB25" w14:textId="27B32EE0" w:rsidR="002C3ED6" w:rsidRPr="00635EAC" w:rsidRDefault="002C3ED6" w:rsidP="00635EAC">
      <w:pPr>
        <w:ind w:left="709"/>
        <w:jc w:val="both"/>
        <w:rPr>
          <w:rFonts w:ascii="Arial" w:hAnsi="Arial" w:cs="Arial"/>
          <w:b/>
          <w:bCs/>
        </w:rPr>
      </w:pPr>
      <w:r w:rsidRPr="00635EAC">
        <w:rPr>
          <w:rFonts w:ascii="Arial" w:hAnsi="Arial" w:cs="Arial"/>
        </w:rPr>
        <w:t xml:space="preserve">− - numer telefonu: </w:t>
      </w:r>
      <w:r w:rsidR="00EF7256" w:rsidRPr="00635EAC">
        <w:rPr>
          <w:rFonts w:ascii="Arial" w:hAnsi="Arial" w:cs="Arial"/>
          <w:b/>
          <w:bCs/>
        </w:rPr>
        <w:t>……………………………</w:t>
      </w:r>
    </w:p>
    <w:p w14:paraId="5F2C0F7A" w14:textId="1B0CB6F6" w:rsidR="002C3ED6" w:rsidRPr="00635EAC" w:rsidRDefault="002C3ED6" w:rsidP="00635EAC">
      <w:pPr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− - poczta elektroniczna: </w:t>
      </w:r>
      <w:r w:rsidR="00EF7256" w:rsidRPr="00635EAC">
        <w:rPr>
          <w:rFonts w:ascii="Arial" w:hAnsi="Arial" w:cs="Arial"/>
        </w:rPr>
        <w:t>………………………..</w:t>
      </w:r>
    </w:p>
    <w:p w14:paraId="385AB109" w14:textId="77777777" w:rsidR="002C3ED6" w:rsidRPr="00635EAC" w:rsidRDefault="002C3ED6" w:rsidP="00635EAC">
      <w:pPr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Zmiana osoby wymienionej wyżej nie wymaga aneksu do Zlecenia; wymaga jedynie</w:t>
      </w:r>
    </w:p>
    <w:p w14:paraId="0A466776" w14:textId="77777777" w:rsidR="002C3ED6" w:rsidRPr="00635EAC" w:rsidRDefault="002C3ED6" w:rsidP="00635EAC">
      <w:pPr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pisemnego powiadomienia drugiej Strony.</w:t>
      </w:r>
    </w:p>
    <w:p w14:paraId="4A5122B5" w14:textId="3BCCCEF9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Strony ustalają, że wykonane prace rozliczane będą na podstawie miesięcznych odbiorów</w:t>
      </w:r>
      <w:r w:rsidR="00740AE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częściowych, uwzględniających te Zlecenia Robocze, których prawidłowe wykonanie zostało</w:t>
      </w:r>
      <w:r w:rsidR="00740AE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stwierdzone przez Zamawiającego w danym okresie rozliczeniowym (każde ze Zleceń</w:t>
      </w:r>
      <w:r w:rsidR="00740AE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Roboczych podlega odrębnemu odbiorowi przez Zamawiającego). Ostatni z odbiorów będzie</w:t>
      </w:r>
      <w:r w:rsidR="00740AE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odbiorem końcowym Przedmiotu Zlecenia.</w:t>
      </w:r>
    </w:p>
    <w:p w14:paraId="1CDC9AF5" w14:textId="77777777" w:rsidR="00B44C21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Zamawiający w celu rozliczania realizowanych prac generuje w systemie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informatycznym Zlecenie/Zlecenia Robocze oraz prowadzi ewidencję czasu pracy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Wykonawcy. Ewidencja, o której mowa powyżej jest udostępniana Wykonawcy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wersji elektronicznej każdorazowo na jego żądanie lub w uzgodnionych obustronnie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okresach na adres mailowy Koordynatora Wykonawcy wskazany w ust. 17 Zlecenia.</w:t>
      </w:r>
    </w:p>
    <w:p w14:paraId="1A36FE64" w14:textId="77777777" w:rsidR="00B44C21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Zamawiający na koniec cyklu rozliczeniowego każdorazowo będzie generował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systemie informatycznym protokół odbioru prac (częściowy lub końcowy), który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zostanie przekazany Wykonawcy za pośrednictwem poczty elektronicznej na adres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mailowy wskazany w ust. 17 Zlecenia w terminie do 5 dni roboczych po zakończeniu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cyklu rozliczeniowego. W przypadku braku możliwości elektronicznego sporządzenia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Protokołu Odbioru Prac, Protokół zostanie sporządzony w formie pisemnej.</w:t>
      </w:r>
    </w:p>
    <w:p w14:paraId="09ED080C" w14:textId="06D7A73A" w:rsidR="002C3ED6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 Protokół odbioru zawierać będzie w szczególności:</w:t>
      </w:r>
    </w:p>
    <w:p w14:paraId="655A5DDE" w14:textId="77777777" w:rsidR="002C3ED6" w:rsidRPr="00635EAC" w:rsidRDefault="002C3ED6" w:rsidP="00635EAC">
      <w:pPr>
        <w:spacing w:after="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− data czynności odbioru,</w:t>
      </w:r>
    </w:p>
    <w:p w14:paraId="56CFFF9D" w14:textId="77777777" w:rsidR="002C3ED6" w:rsidRPr="00635EAC" w:rsidRDefault="002C3ED6" w:rsidP="00635EAC">
      <w:pPr>
        <w:spacing w:after="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− przedmiot odbioru,</w:t>
      </w:r>
    </w:p>
    <w:p w14:paraId="048E0E71" w14:textId="77777777" w:rsidR="002C3ED6" w:rsidRPr="00635EAC" w:rsidRDefault="002C3ED6" w:rsidP="00635EAC">
      <w:pPr>
        <w:spacing w:after="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− osoby potwierdzające odbiór,</w:t>
      </w:r>
    </w:p>
    <w:p w14:paraId="58CCC7D0" w14:textId="77777777" w:rsidR="002C3ED6" w:rsidRPr="00635EAC" w:rsidRDefault="002C3ED6" w:rsidP="00635EAC">
      <w:pPr>
        <w:spacing w:after="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− wynik odbioru,</w:t>
      </w:r>
    </w:p>
    <w:p w14:paraId="431A4A55" w14:textId="77777777" w:rsidR="002C3ED6" w:rsidRPr="00635EAC" w:rsidRDefault="002C3ED6" w:rsidP="00635EAC">
      <w:pPr>
        <w:spacing w:after="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− kwotę wynagrodzenia za przedmiot odbioru,</w:t>
      </w:r>
    </w:p>
    <w:p w14:paraId="5959F1D9" w14:textId="77777777" w:rsidR="00B44C21" w:rsidRPr="00635EAC" w:rsidRDefault="002C3ED6" w:rsidP="00635EAC">
      <w:pPr>
        <w:spacing w:after="12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− raport z rozliczonych zleceń roboczych.</w:t>
      </w:r>
    </w:p>
    <w:p w14:paraId="5B925BD4" w14:textId="77777777" w:rsidR="00B44C21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przypadku braku akceptacji przez Wykonawcę Protokołu Odbioru Prac Wykonawca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zobowiązany jest wykazać i przesłać do Zamawiającego za pośrednictwem poczty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elektronicznej na adres mailowy wskazany w ust. 17 zakres niezgodności w terminie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3 dni roboczych od daty otrzymania protokołu. W takiej sytuacji Strony w terminie 2 dni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lastRenderedPageBreak/>
        <w:t>roboczych dokonają ostatecznych uzgodnień i podpiszą protokół odbioru bez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zastrzeżeń stanowiący podstawę wystawienia faktury. W przypadku niedokonania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uzgodnień strony podpiszą protokół odbioru jedynie w zakresie tej części prac, co do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której nie ma zastrzeżeń. Protokół ten będzie podstawą wystawienia faktury.</w:t>
      </w:r>
    </w:p>
    <w:p w14:paraId="492FF62B" w14:textId="77777777" w:rsidR="0049280D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dostarczy Zamawiającemu, na co najmniej 3 dni przed terminem odbioru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atestów i certyfikatów, deklaracji zgodności i kart gwarancyjnych dotyczących</w:t>
      </w:r>
      <w:r w:rsidR="00B44C2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zastosowanych materiałów części i podzespołów.</w:t>
      </w:r>
    </w:p>
    <w:p w14:paraId="6A1A5E54" w14:textId="6E572F16" w:rsidR="0049280D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Strony przyjmują, że obustronne zatwierdzenie Protokołu Odbioru następuje</w:t>
      </w:r>
      <w:r w:rsidR="0049280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przypadku braku wniesienia przez Wykonawcę zastrzeżeń do jego treści w terminie</w:t>
      </w:r>
      <w:r w:rsidR="0049280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3 dni roboczych od daty otrzymania Protokołu Odbioru.</w:t>
      </w:r>
      <w:r w:rsidR="0049280D" w:rsidRPr="00635EAC">
        <w:rPr>
          <w:rFonts w:ascii="Arial" w:hAnsi="Arial" w:cs="Arial"/>
        </w:rPr>
        <w:t xml:space="preserve"> </w:t>
      </w:r>
    </w:p>
    <w:p w14:paraId="341DF7A5" w14:textId="77777777" w:rsidR="0049280D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przypadku braku wniesienia przez Wykonawcę zastrzeżeń do treści przesłanego</w:t>
      </w:r>
      <w:r w:rsidR="0049280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elektronicznie protokołu odbioru zgodnie z pkt. 6) powyżej, Strony podpisują właściwy</w:t>
      </w:r>
      <w:r w:rsidR="0049280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Protokół Odbioru Prac. Protokół ten stanowić będzie podstawę do wystawienia faktury.</w:t>
      </w:r>
      <w:r w:rsidR="0049280D" w:rsidRPr="00635EAC">
        <w:rPr>
          <w:rFonts w:ascii="Arial" w:hAnsi="Arial" w:cs="Arial"/>
        </w:rPr>
        <w:t xml:space="preserve"> </w:t>
      </w:r>
    </w:p>
    <w:p w14:paraId="38A1CE0F" w14:textId="36213C95" w:rsidR="002C3ED6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 uwagi na charakter Przedmiotu Umowy oraz sposób jej realizacji Strony ustalają, że:</w:t>
      </w:r>
    </w:p>
    <w:p w14:paraId="12FB7CF6" w14:textId="77777777" w:rsidR="00BE07F5" w:rsidRPr="00635EAC" w:rsidRDefault="002C3ED6" w:rsidP="00635EAC">
      <w:pPr>
        <w:pStyle w:val="Akapitzlist"/>
        <w:numPr>
          <w:ilvl w:val="0"/>
          <w:numId w:val="5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jeżeli Zamawiający stwierdzi wystąpienie wady w realizowanych przez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Wykonawcę pracach serwisowych w ramach poszczególnych Zleceń Roboczych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Wykonawca przystąpi do ich usunięcia oraz usunie je w terminach każdorazowo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wyznaczonych przez Zamawiającego podczas odbioru Zlecenia Roboczego,</w:t>
      </w:r>
    </w:p>
    <w:p w14:paraId="1BB3273E" w14:textId="77777777" w:rsidR="00BE07F5" w:rsidRPr="00635EAC" w:rsidRDefault="002C3ED6" w:rsidP="00635EAC">
      <w:pPr>
        <w:pStyle w:val="Akapitzlist"/>
        <w:numPr>
          <w:ilvl w:val="0"/>
          <w:numId w:val="5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podczas odbioru Zlecenia Roboczego Zamawiający zgłasza wady, o których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mowa powyżej zgodnie z zasadami opisanymi w ust. 14 określając jednocześnie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termin przystąpienia do naprawy oraz termin usunięcia wad,</w:t>
      </w:r>
    </w:p>
    <w:p w14:paraId="4D6658A5" w14:textId="77777777" w:rsidR="00B002EA" w:rsidRPr="00635EAC" w:rsidRDefault="002C3ED6" w:rsidP="00635EAC">
      <w:pPr>
        <w:pStyle w:val="Akapitzlist"/>
        <w:numPr>
          <w:ilvl w:val="0"/>
          <w:numId w:val="5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nieusunięcie wad skutkujące brakiem rozliczenia prac serwisowych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wykonywanych w ramach danego Zlecenia Roboczego, z zachowaniem prawa do</w:t>
      </w:r>
      <w:r w:rsidR="00BE07F5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naliczenia kary umownej zgodnie z zapisami wskazanymi w § 7 OWU,</w:t>
      </w:r>
    </w:p>
    <w:p w14:paraId="30555439" w14:textId="77777777" w:rsidR="00B002EA" w:rsidRPr="00635EAC" w:rsidRDefault="002C3ED6" w:rsidP="00635EAC">
      <w:pPr>
        <w:pStyle w:val="Akapitzlist"/>
        <w:numPr>
          <w:ilvl w:val="0"/>
          <w:numId w:val="5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nie może odmówić usunięcia wad bez względu na wysokość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związanych z tym kosztów,</w:t>
      </w:r>
    </w:p>
    <w:p w14:paraId="56D8FE9A" w14:textId="1B001042" w:rsidR="002C3ED6" w:rsidRPr="00635EAC" w:rsidRDefault="002C3ED6" w:rsidP="00635EAC">
      <w:pPr>
        <w:pStyle w:val="Akapitzlist"/>
        <w:numPr>
          <w:ilvl w:val="0"/>
          <w:numId w:val="5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wady wykryte w Przedmiocie Zlecenia po podpisaniu Protokołu Odbioru Prac będą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usuwane przez Wykonawcę w ramach gwarancji, zgodnie z postanowieniami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Zlecenia oraz § 11 OWU.</w:t>
      </w:r>
    </w:p>
    <w:p w14:paraId="0AB49152" w14:textId="77777777" w:rsidR="00B002EA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Zamawiającemu przysługuje prawo usunięcia w zastępstwie Wykonawcy i na jego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koszt wad nieusuniętych przez Wykonawcę w terminie wyznaczonym przez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Zamawiającego. W takim przypadku Wykonawca zobowiązany jest do zwrotu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poniesionych przez Zamawiającego kosztów. Takie usunięcie wad, w tym także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powierzenie tych czynności podmiotom trzecim nie wyklucza w żaden sposób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wykonywania przez Zamawiającego uprawnień z tytułu rękojmi lub gwarancji.</w:t>
      </w:r>
    </w:p>
    <w:p w14:paraId="79EEC764" w14:textId="77777777" w:rsidR="00B002EA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czynnościach odbioru biorą udział upoważnieni przedstawiciele obu Stron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odpowiedzialni za realizację Umowy, którzy mają prawo do samodzielnego</w:t>
      </w:r>
      <w:r w:rsidR="00B002E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podpisywania protokołów, a mianowicie osoby wskazane w ust. 17 Zlecenia.</w:t>
      </w:r>
    </w:p>
    <w:p w14:paraId="0DC82CCF" w14:textId="66E28968" w:rsidR="00ED34DC" w:rsidRPr="00635EAC" w:rsidRDefault="002C3ED6" w:rsidP="00635EAC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Wzór protokołu odbioru dostępny jest na Platformie Zakupowej Grupy TAURON,</w:t>
      </w:r>
      <w:r w:rsidR="00ED34D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sekcji:</w:t>
      </w:r>
      <w:r w:rsidR="00ED34D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„Regulaminy i instrukcje” </w:t>
      </w:r>
    </w:p>
    <w:p w14:paraId="731C97A1" w14:textId="77777777" w:rsidR="00CD6AE9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lastRenderedPageBreak/>
        <w:t>Zamawiający dopuszcza zlecenie zakupu materiałów i części zamiennych innych niż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materiały pomocnicze określone w Załączniku nr 1 Wymagania Zamawiającego ust. 3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niezbędnych do realizacji Zlecenia.</w:t>
      </w:r>
    </w:p>
    <w:p w14:paraId="1D3DB835" w14:textId="77777777" w:rsidR="00CD6AE9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O konieczności zakupu materiałów lub części zamiennych innych niż wymienionych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Załączniku nr 1 Wymagania Zamawiającego ust. 3 osoby wskazane w Zleceniu będą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informować Zamawiającego, a czynności te mogą być realizowane dopiero po uzyskaniu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zgody od Zamawiającego. Wykonawca zobowiązany jest do przedłożenia dokumentów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potwierdzających wykonanie w/w czynności.</w:t>
      </w:r>
    </w:p>
    <w:p w14:paraId="61CE360C" w14:textId="77777777" w:rsidR="00CD6AE9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Strony dopuszczają możliwość telefonicznego, ustnego zgłoszenia zakupu materiałów lub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części zamiennych o których mowa powyżej. W takim przypadku osoby wskazane wyżej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niezwłocznie potwierdzą konieczność zakupu materiałów lub części zamiennych co</w:t>
      </w:r>
      <w:r w:rsidR="00CD6A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najmniej za pośrednictwem poczty elektronicznej (e-mail).</w:t>
      </w:r>
    </w:p>
    <w:p w14:paraId="14F28F39" w14:textId="77777777" w:rsidR="004B6FDA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Maksymalna wartość Zlecenia w całym okresie jej obowiązywania nie może przekroczyć:</w:t>
      </w:r>
      <w:r w:rsidR="0015032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kwoty brutto: </w:t>
      </w:r>
      <w:r w:rsidR="00CD6AE9" w:rsidRPr="00635EAC">
        <w:rPr>
          <w:rFonts w:ascii="Arial" w:hAnsi="Arial" w:cs="Arial"/>
          <w:b/>
          <w:bCs/>
        </w:rPr>
        <w:t>………………….</w:t>
      </w:r>
      <w:r w:rsidRPr="00635EAC">
        <w:rPr>
          <w:rFonts w:ascii="Arial" w:hAnsi="Arial" w:cs="Arial"/>
          <w:b/>
          <w:bCs/>
        </w:rPr>
        <w:t xml:space="preserve"> PLN </w:t>
      </w:r>
      <w:r w:rsidRPr="00635EAC">
        <w:rPr>
          <w:rFonts w:ascii="Arial" w:hAnsi="Arial" w:cs="Arial"/>
        </w:rPr>
        <w:t xml:space="preserve">( słownie: </w:t>
      </w:r>
      <w:r w:rsidR="0015032C" w:rsidRPr="00635EAC">
        <w:rPr>
          <w:rFonts w:ascii="Arial" w:hAnsi="Arial" w:cs="Arial"/>
        </w:rPr>
        <w:t>………………..</w:t>
      </w:r>
      <w:r w:rsidRPr="00635EAC">
        <w:rPr>
          <w:rFonts w:ascii="Arial" w:hAnsi="Arial" w:cs="Arial"/>
        </w:rPr>
        <w:t xml:space="preserve"> złotych 00/100), na którą składa się kwota netto w wysokości:</w:t>
      </w:r>
      <w:r w:rsidR="0015032C" w:rsidRPr="00635EAC">
        <w:rPr>
          <w:rFonts w:ascii="Arial" w:hAnsi="Arial" w:cs="Arial"/>
          <w:b/>
          <w:bCs/>
        </w:rPr>
        <w:t>……………..</w:t>
      </w:r>
      <w:r w:rsidRPr="00635EAC">
        <w:rPr>
          <w:rFonts w:ascii="Arial" w:hAnsi="Arial" w:cs="Arial"/>
          <w:b/>
          <w:bCs/>
        </w:rPr>
        <w:t xml:space="preserve"> PLN </w:t>
      </w:r>
      <w:r w:rsidRPr="00635EAC">
        <w:rPr>
          <w:rFonts w:ascii="Arial" w:hAnsi="Arial" w:cs="Arial"/>
        </w:rPr>
        <w:t xml:space="preserve">(słownie: </w:t>
      </w:r>
      <w:r w:rsidR="0015032C" w:rsidRPr="00635EAC">
        <w:rPr>
          <w:rFonts w:ascii="Arial" w:hAnsi="Arial" w:cs="Arial"/>
        </w:rPr>
        <w:t xml:space="preserve">…………………. </w:t>
      </w:r>
      <w:r w:rsidRPr="00635EAC">
        <w:rPr>
          <w:rFonts w:ascii="Arial" w:hAnsi="Arial" w:cs="Arial"/>
        </w:rPr>
        <w:t xml:space="preserve">złotych 00/100) oraz kwota podatku VAT w wysokości: </w:t>
      </w:r>
      <w:r w:rsidR="0015032C" w:rsidRPr="00635EAC">
        <w:rPr>
          <w:rFonts w:ascii="Arial" w:hAnsi="Arial" w:cs="Arial"/>
          <w:b/>
          <w:bCs/>
        </w:rPr>
        <w:t>……………</w:t>
      </w:r>
      <w:r w:rsidRPr="00635EAC">
        <w:rPr>
          <w:rFonts w:ascii="Arial" w:hAnsi="Arial" w:cs="Arial"/>
          <w:b/>
          <w:bCs/>
        </w:rPr>
        <w:t xml:space="preserve"> PLN </w:t>
      </w:r>
      <w:r w:rsidRPr="00635EAC">
        <w:rPr>
          <w:rFonts w:ascii="Arial" w:hAnsi="Arial" w:cs="Arial"/>
        </w:rPr>
        <w:t xml:space="preserve">(słownie: </w:t>
      </w:r>
      <w:r w:rsidR="0015032C" w:rsidRPr="00635EAC">
        <w:rPr>
          <w:rFonts w:ascii="Arial" w:hAnsi="Arial" w:cs="Arial"/>
        </w:rPr>
        <w:t>…………..</w:t>
      </w:r>
      <w:r w:rsidRPr="00635EAC">
        <w:rPr>
          <w:rFonts w:ascii="Arial" w:hAnsi="Arial" w:cs="Arial"/>
        </w:rPr>
        <w:t xml:space="preserve">złotych </w:t>
      </w:r>
      <w:r w:rsidR="0015032C" w:rsidRPr="00635EAC">
        <w:rPr>
          <w:rFonts w:ascii="Arial" w:hAnsi="Arial" w:cs="Arial"/>
        </w:rPr>
        <w:t>00</w:t>
      </w:r>
      <w:r w:rsidRPr="00635EAC">
        <w:rPr>
          <w:rFonts w:ascii="Arial" w:hAnsi="Arial" w:cs="Arial"/>
        </w:rPr>
        <w:t>/100) wyliczona zgodnie z aktualnie obowiązującymi</w:t>
      </w:r>
      <w:r w:rsidR="0015032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przepisami prawa, według obowiązującej w dniu zawarcia Zlecenia stawki 23%.</w:t>
      </w:r>
    </w:p>
    <w:p w14:paraId="093E8290" w14:textId="0C5642A1" w:rsidR="002C3ED6" w:rsidRPr="00635EAC" w:rsidRDefault="002C3ED6" w:rsidP="00635EAC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Zapis powyższy nie oznacza zobowiązania Zamawiającego do finansowej realizacji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niniejszego umowy w zakresie wskazanej wyżej kwoty.</w:t>
      </w:r>
    </w:p>
    <w:p w14:paraId="2D93D418" w14:textId="45D7E806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 prawidłowe wykonanie Przedmiotu Zlecenia Wykonawca będzie otrzymywał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wynagrodzenie w cyklach miesięcznych w wysokości określonej w protokole odbioru,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 którym mowa w ust. 5 obliczone jako suma:</w:t>
      </w:r>
    </w:p>
    <w:p w14:paraId="7CA39C63" w14:textId="77777777" w:rsidR="004B6FDA" w:rsidRPr="00635EAC" w:rsidRDefault="002C3ED6" w:rsidP="00635EA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wartości faktycznie wykonanych i odebranych przez Zamawiającego prac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 powtarzalnym charakterze określonych w Załączniku nr 3 Formularz wyceny,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 zastosowaniem cen jednostkowych wskazanych w tym załączniku,</w:t>
      </w:r>
    </w:p>
    <w:p w14:paraId="341ECB6F" w14:textId="20BABF89" w:rsidR="004B6FDA" w:rsidRPr="00635EAC" w:rsidRDefault="002C3ED6" w:rsidP="00635EA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ilości faktycznie przepracowanych roboczogodzin przez pracowników Wykonawcy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wykonaniu pozostałych czynności objętych Zleceniem, potwierdzonych przez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upoważnionych przedstawicieli Zamawiającego przy zastosowaniu stawki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roboczogodziny w wysokości </w:t>
      </w:r>
      <w:r w:rsidR="00907448" w:rsidRPr="00635EAC">
        <w:rPr>
          <w:rFonts w:ascii="Arial" w:hAnsi="Arial" w:cs="Arial"/>
          <w:b/>
          <w:bCs/>
        </w:rPr>
        <w:t>………..</w:t>
      </w:r>
      <w:r w:rsidRPr="00635EAC">
        <w:rPr>
          <w:rFonts w:ascii="Arial" w:hAnsi="Arial" w:cs="Arial"/>
          <w:b/>
          <w:bCs/>
        </w:rPr>
        <w:t xml:space="preserve"> </w:t>
      </w:r>
      <w:r w:rsidRPr="00635EAC">
        <w:rPr>
          <w:rFonts w:ascii="Arial" w:hAnsi="Arial" w:cs="Arial"/>
        </w:rPr>
        <w:t>zł netto,</w:t>
      </w:r>
    </w:p>
    <w:p w14:paraId="42A55B4F" w14:textId="28FF5806" w:rsidR="002C3ED6" w:rsidRPr="00635EAC" w:rsidRDefault="002C3ED6" w:rsidP="00635EA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kosztów materiałów innych niż pomocnicze o których mowa w Załączniku nr 1</w:t>
      </w:r>
      <w:r w:rsidR="004B6FDA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Wymagania Zamawiającego ust. 3 i /lub części zamienne zlecone do zakupu przez</w:t>
      </w:r>
      <w:r w:rsidR="00907448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Zamawiającego i użyte przez Wykonawcę do wykonania Przedmiotu Zlecenia</w:t>
      </w:r>
      <w:r w:rsidR="00907448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rozliczane będą wg cen nabycia tj. wg faktur dostawców, powiększone o koszty zakupu</w:t>
      </w:r>
      <w:r w:rsidR="00907448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w wysokości </w:t>
      </w:r>
      <w:r w:rsidRPr="00635EAC">
        <w:rPr>
          <w:rFonts w:ascii="Arial" w:hAnsi="Arial" w:cs="Arial"/>
          <w:b/>
          <w:bCs/>
        </w:rPr>
        <w:t>6% wartości netto faktury VAT</w:t>
      </w:r>
      <w:r w:rsidRPr="00635EAC">
        <w:rPr>
          <w:rFonts w:ascii="Arial" w:hAnsi="Arial" w:cs="Arial"/>
        </w:rPr>
        <w:t>, Wykonawca zobowiązany jest</w:t>
      </w:r>
      <w:r w:rsidR="00A564FB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dostarczyć Zamawiającemu kopie faktur zakupu materiałów, części zamiennych.</w:t>
      </w:r>
    </w:p>
    <w:p w14:paraId="703ACD98" w14:textId="433B821D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Ceny jednostkowe i stawka roboczogodziny określone w Załączniku nr 3 do Zlecenia –</w:t>
      </w:r>
      <w:r w:rsidR="00A564FB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Formularz wyceny są stałe i nie podlegają zmianie przez cały okres realizacji Przedmiotu</w:t>
      </w:r>
      <w:r w:rsidR="00A564FB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Zlecenia.</w:t>
      </w:r>
    </w:p>
    <w:p w14:paraId="0E95CCA9" w14:textId="27B80BF4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Zapłaty wynagrodzenia Zamawiający dokona przelewem w terminie </w:t>
      </w:r>
      <w:r w:rsidRPr="00635EAC">
        <w:rPr>
          <w:rFonts w:ascii="Arial" w:hAnsi="Arial" w:cs="Arial"/>
          <w:b/>
          <w:bCs/>
        </w:rPr>
        <w:t xml:space="preserve">30 dni </w:t>
      </w:r>
      <w:r w:rsidRPr="00635EAC">
        <w:rPr>
          <w:rFonts w:ascii="Arial" w:hAnsi="Arial" w:cs="Arial"/>
        </w:rPr>
        <w:t>od daty</w:t>
      </w:r>
      <w:r w:rsidR="00A564FB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otrzymania prawidłowo wystawionej faktury na rachunek bankowy nr: </w:t>
      </w:r>
      <w:r w:rsidR="00021B5D" w:rsidRPr="00635EAC">
        <w:rPr>
          <w:rFonts w:ascii="Arial" w:hAnsi="Arial" w:cs="Arial"/>
          <w:b/>
          <w:bCs/>
        </w:rPr>
        <w:t>……………………</w:t>
      </w:r>
      <w:r w:rsidRPr="00635EAC">
        <w:rPr>
          <w:rFonts w:ascii="Arial" w:hAnsi="Arial" w:cs="Arial"/>
          <w:b/>
          <w:bCs/>
        </w:rPr>
        <w:t xml:space="preserve"> </w:t>
      </w:r>
      <w:r w:rsidRPr="00635EAC">
        <w:rPr>
          <w:rFonts w:ascii="Arial" w:hAnsi="Arial" w:cs="Arial"/>
        </w:rPr>
        <w:t xml:space="preserve">prowadzony przez </w:t>
      </w:r>
      <w:r w:rsidR="00021B5D" w:rsidRPr="00635EAC">
        <w:rPr>
          <w:rFonts w:ascii="Arial" w:hAnsi="Arial" w:cs="Arial"/>
        </w:rPr>
        <w:t>.……………….</w:t>
      </w:r>
      <w:r w:rsidRPr="00635EAC">
        <w:rPr>
          <w:rFonts w:ascii="Arial" w:hAnsi="Arial" w:cs="Arial"/>
        </w:rPr>
        <w:t>. Za dzień zapłaty uznaje się datę</w:t>
      </w:r>
      <w:r w:rsidR="00A564FB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obciążenia rachunku bankowego Zamawiającego.</w:t>
      </w:r>
    </w:p>
    <w:p w14:paraId="23D939BA" w14:textId="4657A8D2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lastRenderedPageBreak/>
        <w:t>Wykonawca udziela Zamawiającemu:</w:t>
      </w:r>
    </w:p>
    <w:p w14:paraId="3F887277" w14:textId="77777777" w:rsidR="00A564FB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gwarancji jakości na wykonane prace na okres 12 miesięcy,</w:t>
      </w:r>
    </w:p>
    <w:p w14:paraId="17AEDCF2" w14:textId="77777777" w:rsidR="00A564FB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rękojmi na wykonane prace i materiały na okres 24 miesięcy,</w:t>
      </w:r>
    </w:p>
    <w:p w14:paraId="2D387F4D" w14:textId="77777777" w:rsidR="00AA765C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niezależnie od Gwarancji, o której mowa w pkt. 1) Wykonawca dostarczy kartę</w:t>
      </w:r>
      <w:r w:rsidR="00D1552F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gwarancyjną producenta zastosowanych materiałów, urządzeń i podzespołów.</w:t>
      </w:r>
      <w:r w:rsidR="00D1552F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Gwarancja jakości producenta jest udzielona na okresy wskazane w karcie</w:t>
      </w:r>
      <w:r w:rsidR="00D1552F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gwarancyjnej. Zamawiający według swojego wyboru może wykonać uprawnienia</w:t>
      </w:r>
      <w:r w:rsidR="00AA765C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 Gwarancji lub gwarancji, o której mowa w zdaniu poprzednim.</w:t>
      </w:r>
    </w:p>
    <w:p w14:paraId="1D18E4BE" w14:textId="77777777" w:rsidR="0096267D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okres gwarancji i rękojmi rozpoczyna swój bieg od dnia podpisania protokołu odbioru</w:t>
      </w:r>
      <w:r w:rsidR="00353D0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częściowego lub końcowego w stosunku do tej części Przedmiotu Zamówienia (w tym</w:t>
      </w:r>
      <w:r w:rsidR="0096267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wykonanych prac, zastosowanych materiałów i części), która wskazana została</w:t>
      </w:r>
      <w:r w:rsidR="00353D0D" w:rsidRPr="00635EAC">
        <w:rPr>
          <w:rFonts w:ascii="Arial" w:hAnsi="Arial" w:cs="Arial"/>
        </w:rPr>
        <w:t>(spacja)</w:t>
      </w:r>
      <w:r w:rsidRPr="00635EAC">
        <w:rPr>
          <w:rFonts w:ascii="Arial" w:hAnsi="Arial" w:cs="Arial"/>
        </w:rPr>
        <w:t>w Raporcie rozliczeniowym Zleceń Roboczych stanowiącym załącznik do danego</w:t>
      </w:r>
      <w:r w:rsidR="0096267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protokołu odbioru częściowego lub końcowego.</w:t>
      </w:r>
    </w:p>
    <w:p w14:paraId="39E95142" w14:textId="77777777" w:rsidR="0096267D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czas przystąpienia do usuwania usterek w okresie gwarancji/rękojmi wynosi 48 godzin</w:t>
      </w:r>
      <w:r w:rsidR="0096267D" w:rsidRPr="00635EAC">
        <w:rPr>
          <w:rFonts w:ascii="Arial" w:hAnsi="Arial" w:cs="Arial"/>
        </w:rPr>
        <w:t>(spacja)</w:t>
      </w:r>
      <w:r w:rsidRPr="00635EAC">
        <w:rPr>
          <w:rFonts w:ascii="Arial" w:hAnsi="Arial" w:cs="Arial"/>
        </w:rPr>
        <w:t>od powiadomienia.</w:t>
      </w:r>
    </w:p>
    <w:p w14:paraId="420135F0" w14:textId="77777777" w:rsidR="00E21F06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jeżeli w okresie Gwarancji Zamawiający stwierdzi wystąpienie wady Przedmiotu</w:t>
      </w:r>
      <w:r w:rsidR="005F50A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Zlecenia, uprawniony jest do zgłoszenia Wykonawcy reklamacji (zwanej dalej:</w:t>
      </w:r>
      <w:r w:rsidR="005F50A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„Reklamacją”), pocztą elektroniczną lub w formie pisemnej. Wykonawca zobowiązuje się</w:t>
      </w:r>
      <w:r w:rsidR="005F50A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niezwłocznie potwierdzić pocztą elektroniczną otrzymanie zgłoszenia Reklamacji. Jeżeli</w:t>
      </w:r>
      <w:r w:rsidR="005F50A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terminie 24 godzin liczonych od zgłoszenia Reklamacji przez Zamawiającego,</w:t>
      </w:r>
      <w:r w:rsidR="004A253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Wykonawca nie potwierdzi jej otrzymania, uważa się, że Wykonawca takie</w:t>
      </w:r>
      <w:r w:rsidR="004A253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potwierdzenie złożył z chwilą upływu tego terminu.</w:t>
      </w:r>
      <w:r w:rsidR="00E21F06" w:rsidRPr="00635EAC">
        <w:rPr>
          <w:rFonts w:ascii="Arial" w:hAnsi="Arial" w:cs="Arial"/>
        </w:rPr>
        <w:t xml:space="preserve"> </w:t>
      </w:r>
    </w:p>
    <w:p w14:paraId="0FA334D5" w14:textId="2096E1D5" w:rsidR="004A2533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Reklamacje, o których mowa w niniejszym ustępie, mogą być składane w imieniu</w:t>
      </w:r>
      <w:r w:rsidR="004A253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 xml:space="preserve">Zamawiającego na adres e- mail Wykonawcy: </w:t>
      </w:r>
      <w:r w:rsidR="00EF5391" w:rsidRPr="00635EAC">
        <w:rPr>
          <w:rFonts w:ascii="Arial" w:hAnsi="Arial" w:cs="Arial"/>
        </w:rPr>
        <w:t>……………</w:t>
      </w:r>
      <w:r w:rsidRPr="00635EAC">
        <w:rPr>
          <w:rFonts w:ascii="Arial" w:hAnsi="Arial" w:cs="Arial"/>
        </w:rPr>
        <w:t>, przez</w:t>
      </w:r>
      <w:r w:rsidR="004A253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następujące osoby uprawnione do działania w tym zakresie jednoosobowo:</w:t>
      </w:r>
      <w:r w:rsidR="004A2533" w:rsidRPr="00635EAC">
        <w:rPr>
          <w:rFonts w:ascii="Arial" w:hAnsi="Arial" w:cs="Arial"/>
        </w:rPr>
        <w:t xml:space="preserve"> </w:t>
      </w:r>
    </w:p>
    <w:p w14:paraId="5C259AB1" w14:textId="766AFB32" w:rsidR="002C3ED6" w:rsidRPr="00635EAC" w:rsidRDefault="00EF5391" w:rsidP="00635EAC">
      <w:pPr>
        <w:spacing w:after="12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…………… .</w:t>
      </w:r>
      <w:r w:rsidR="002C3ED6" w:rsidRPr="00635EAC">
        <w:rPr>
          <w:rFonts w:ascii="Arial" w:hAnsi="Arial" w:cs="Arial"/>
        </w:rPr>
        <w:t>;</w:t>
      </w:r>
    </w:p>
    <w:p w14:paraId="29AC5194" w14:textId="5667075B" w:rsidR="002C3ED6" w:rsidRPr="00635EAC" w:rsidRDefault="00EF5391" w:rsidP="00635EAC">
      <w:pPr>
        <w:spacing w:after="12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……………..</w:t>
      </w:r>
      <w:r w:rsidR="002C3ED6" w:rsidRPr="00635EAC">
        <w:rPr>
          <w:rFonts w:ascii="Arial" w:hAnsi="Arial" w:cs="Arial"/>
        </w:rPr>
        <w:t>;</w:t>
      </w:r>
    </w:p>
    <w:p w14:paraId="404CE771" w14:textId="77777777" w:rsidR="00EF5391" w:rsidRPr="00635EAC" w:rsidRDefault="002C3ED6" w:rsidP="00635EAC">
      <w:pPr>
        <w:spacing w:after="12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potwierdza otrzymanie Reklamacji na adres e-mail Zamawiającego:</w:t>
      </w:r>
      <w:r w:rsidR="00EF5391" w:rsidRPr="00635EAC">
        <w:rPr>
          <w:rFonts w:ascii="Arial" w:hAnsi="Arial" w:cs="Arial"/>
        </w:rPr>
        <w:t xml:space="preserve"> ………..</w:t>
      </w:r>
      <w:r w:rsidRPr="00635EAC">
        <w:rPr>
          <w:rFonts w:ascii="Arial" w:hAnsi="Arial" w:cs="Arial"/>
        </w:rPr>
        <w:t xml:space="preserve">@tauron-wytwarzanie.pl; </w:t>
      </w:r>
      <w:r w:rsidR="00EF5391" w:rsidRPr="00635EAC">
        <w:rPr>
          <w:rFonts w:ascii="Arial" w:hAnsi="Arial" w:cs="Arial"/>
        </w:rPr>
        <w:t>…………….</w:t>
      </w:r>
      <w:r w:rsidRPr="00635EAC">
        <w:rPr>
          <w:rFonts w:ascii="Arial" w:hAnsi="Arial" w:cs="Arial"/>
        </w:rPr>
        <w:t>@tauron-wytwarzanie.pl;</w:t>
      </w:r>
      <w:r w:rsidR="00EF5391" w:rsidRPr="00635EAC">
        <w:rPr>
          <w:rFonts w:ascii="Arial" w:hAnsi="Arial" w:cs="Arial"/>
        </w:rPr>
        <w:t xml:space="preserve"> </w:t>
      </w:r>
    </w:p>
    <w:p w14:paraId="6E52EA9F" w14:textId="19B8ED8D" w:rsidR="00EF5391" w:rsidRPr="00635EAC" w:rsidRDefault="002C3ED6" w:rsidP="00635EAC">
      <w:pPr>
        <w:spacing w:after="120"/>
        <w:ind w:left="851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imieniu Wykonawcy uprawnione do działania w tym zakresie są jednoosobowo</w:t>
      </w:r>
      <w:r w:rsidR="00EF5391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następujące osoby:</w:t>
      </w:r>
      <w:r w:rsidR="00EF5391" w:rsidRPr="00635EAC">
        <w:rPr>
          <w:rFonts w:ascii="Arial" w:hAnsi="Arial" w:cs="Arial"/>
        </w:rPr>
        <w:t xml:space="preserve"> …………</w:t>
      </w:r>
      <w:r w:rsidRPr="00635EAC">
        <w:rPr>
          <w:rFonts w:ascii="Arial" w:hAnsi="Arial" w:cs="Arial"/>
        </w:rPr>
        <w:t xml:space="preserve"> tel. </w:t>
      </w:r>
      <w:r w:rsidR="00EF5391" w:rsidRPr="00635EAC">
        <w:rPr>
          <w:rFonts w:ascii="Arial" w:hAnsi="Arial" w:cs="Arial"/>
        </w:rPr>
        <w:t>………………, ……….</w:t>
      </w:r>
      <w:r w:rsidRPr="00635EAC">
        <w:rPr>
          <w:rFonts w:ascii="Arial" w:hAnsi="Arial" w:cs="Arial"/>
        </w:rPr>
        <w:t xml:space="preserve"> tel. </w:t>
      </w:r>
      <w:r w:rsidR="00EF5391" w:rsidRPr="00635EAC">
        <w:rPr>
          <w:rFonts w:ascii="Arial" w:hAnsi="Arial" w:cs="Arial"/>
        </w:rPr>
        <w:t>………..</w:t>
      </w:r>
    </w:p>
    <w:p w14:paraId="56FC3B1E" w14:textId="471C7510" w:rsidR="002C3ED6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zobowiązuje się przystąpić do usunięcia wad Przedmiotu Zlecenia</w:t>
      </w:r>
      <w:r w:rsidR="0041232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</w:t>
      </w:r>
      <w:r w:rsidR="0041232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terminie 2 dni od zgłoszenia.</w:t>
      </w:r>
    </w:p>
    <w:p w14:paraId="51345DF0" w14:textId="1BDF86DE" w:rsidR="00CA00EB" w:rsidRPr="00635EAC" w:rsidRDefault="002C3ED6" w:rsidP="00635EAC">
      <w:pPr>
        <w:pStyle w:val="Akapitzlist"/>
        <w:numPr>
          <w:ilvl w:val="0"/>
          <w:numId w:val="7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zobowiązuje się usunąć wadę Przedmiotu Zlecenia, w tym w szczególności</w:t>
      </w:r>
      <w:r w:rsidR="0041232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wykonać prawidłowo pracę objętą Gwarancją, z użyciem wolnych od wad materiałów,</w:t>
      </w:r>
      <w:r w:rsidR="0041232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urządzeń i podzespołów, w ustalonym przez Strony terminie, w przypadku braku</w:t>
      </w:r>
      <w:r w:rsidR="0041232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dokonania ustaleń w ciągu 3 dni Zamawiający wyznacza odpowiedni termin usunięcia</w:t>
      </w:r>
      <w:r w:rsidR="0041232D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wady.</w:t>
      </w:r>
    </w:p>
    <w:p w14:paraId="6CAF4965" w14:textId="77777777" w:rsidR="007057E9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Strony ustanawiają, że Zamawiający uprawniony będzie do żądania od Wykonawcy do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zapłaty dodatkowych kar umownych, nie wskazanych w § 7 OWU w następujących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przypadkach:</w:t>
      </w:r>
      <w:r w:rsidR="007057E9" w:rsidRPr="00635EAC">
        <w:rPr>
          <w:rFonts w:ascii="Arial" w:hAnsi="Arial" w:cs="Arial"/>
        </w:rPr>
        <w:t xml:space="preserve"> </w:t>
      </w:r>
    </w:p>
    <w:p w14:paraId="5366B710" w14:textId="7FF91B19" w:rsidR="007057E9" w:rsidRPr="00635EAC" w:rsidRDefault="002C3ED6" w:rsidP="00635EAC">
      <w:pPr>
        <w:pStyle w:val="Akapitzlist"/>
        <w:numPr>
          <w:ilvl w:val="1"/>
          <w:numId w:val="1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lastRenderedPageBreak/>
        <w:t>w przypadku zwłoki w przystąpieniu do wykonywania prac w terminie określonym w ust.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4 - w wysokości 300,00 zł - za każdą rozpoczętą godzinę zwłoki w przystąpieniu do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realizacji zleconych prac;</w:t>
      </w:r>
      <w:r w:rsidR="007057E9" w:rsidRPr="00635EAC">
        <w:rPr>
          <w:rFonts w:ascii="Arial" w:hAnsi="Arial" w:cs="Arial"/>
        </w:rPr>
        <w:t xml:space="preserve"> </w:t>
      </w:r>
    </w:p>
    <w:p w14:paraId="0EB0347D" w14:textId="639F75CC" w:rsidR="007057E9" w:rsidRPr="00635EAC" w:rsidRDefault="002C3ED6" w:rsidP="00635EAC">
      <w:pPr>
        <w:pStyle w:val="Akapitzlist"/>
        <w:numPr>
          <w:ilvl w:val="1"/>
          <w:numId w:val="1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przypadku zwłoki w wykonaniu prac zleconych przez Zamawiającego w ramach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Przedmiotowego Zlecenia w wysokości 500,00 zł - za każdy dzień zwłoki;</w:t>
      </w:r>
      <w:r w:rsidR="007057E9" w:rsidRPr="00635EAC">
        <w:rPr>
          <w:rFonts w:ascii="Arial" w:hAnsi="Arial" w:cs="Arial"/>
        </w:rPr>
        <w:t xml:space="preserve"> </w:t>
      </w:r>
    </w:p>
    <w:p w14:paraId="09B64B22" w14:textId="777707EB" w:rsidR="007057E9" w:rsidRPr="00635EAC" w:rsidRDefault="002C3ED6" w:rsidP="00635EAC">
      <w:pPr>
        <w:pStyle w:val="Akapitzlist"/>
        <w:numPr>
          <w:ilvl w:val="1"/>
          <w:numId w:val="1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przypadku zwłoki w usunięciu w terminie wad pojedynczego Zlecenia Roboczego –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wysokości 0,1% maksymalnego wynagrodzenia brutto Wykonawcy wskazanego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 ust. 8 - za każdy dzień zwłoki;</w:t>
      </w:r>
      <w:r w:rsidR="007057E9" w:rsidRPr="00635EAC">
        <w:rPr>
          <w:rFonts w:ascii="Arial" w:hAnsi="Arial" w:cs="Arial"/>
        </w:rPr>
        <w:t xml:space="preserve"> </w:t>
      </w:r>
    </w:p>
    <w:p w14:paraId="3FF490CD" w14:textId="2C77C965" w:rsidR="007057E9" w:rsidRPr="00635EAC" w:rsidRDefault="002C3ED6" w:rsidP="00635EAC">
      <w:pPr>
        <w:pStyle w:val="Akapitzlist"/>
        <w:numPr>
          <w:ilvl w:val="1"/>
          <w:numId w:val="1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przypadku zwłoki w usunięciu w terminie wad ujawnionych w okresie gwarancji lub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rękojmi - w wysokości 0,1% maksymalnego wynagrodzenia brutto Wykonawcy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wskazanego w ust. 8 - za każdy dzień zwłoki;</w:t>
      </w:r>
      <w:r w:rsidR="007057E9" w:rsidRPr="00635EAC">
        <w:rPr>
          <w:rFonts w:ascii="Arial" w:hAnsi="Arial" w:cs="Arial"/>
        </w:rPr>
        <w:t xml:space="preserve"> </w:t>
      </w:r>
    </w:p>
    <w:p w14:paraId="615BA126" w14:textId="0A75E775" w:rsidR="00625BEA" w:rsidRPr="00635EAC" w:rsidRDefault="002C3ED6" w:rsidP="00635EAC">
      <w:pPr>
        <w:pStyle w:val="Akapitzlist"/>
        <w:numPr>
          <w:ilvl w:val="1"/>
          <w:numId w:val="1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 przypadku zwłoki w usunięciu w terminie wad stwierdzonych przy odbiorze Przedmiotu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Zlecenia - w wysokości 0,1% maksymalnego wynagrodzenia brutto należnego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Wykonawcy wskazanego w ust. 8 zdanie pierwsze Umowy - za każdy dzień zwłoki;</w:t>
      </w:r>
      <w:r w:rsidR="007057E9" w:rsidRPr="00635EAC">
        <w:rPr>
          <w:rFonts w:ascii="Arial" w:hAnsi="Arial" w:cs="Arial"/>
        </w:rPr>
        <w:t xml:space="preserve"> </w:t>
      </w:r>
    </w:p>
    <w:p w14:paraId="77CA4835" w14:textId="77777777" w:rsidR="000652F3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winien posiadać przez cały okres trwania Zlecenia ubezpieczenie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odpowiedzialności cywilnej (OC), w którym rodzaj działalności objętej ochroną będzie zgodny</w:t>
      </w:r>
      <w:r w:rsidR="007057E9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z zakresem Zlecenia</w:t>
      </w:r>
      <w:r w:rsidRPr="00635EAC">
        <w:rPr>
          <w:rFonts w:ascii="Arial" w:hAnsi="Arial" w:cs="Arial"/>
          <w:b/>
          <w:bCs/>
        </w:rPr>
        <w:t>.</w:t>
      </w:r>
    </w:p>
    <w:p w14:paraId="12B53C09" w14:textId="328142E5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 Strony ustanawiają następujących przedstawicieli do współpracy w ramach realizacji</w:t>
      </w:r>
      <w:r w:rsidR="000652F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Przedmiotu Zlecenia:</w:t>
      </w:r>
    </w:p>
    <w:p w14:paraId="4DCCCE68" w14:textId="3A93F669" w:rsidR="002C3ED6" w:rsidRPr="00635EAC" w:rsidRDefault="002C3ED6" w:rsidP="00635EAC">
      <w:pPr>
        <w:pStyle w:val="Akapitzlist"/>
        <w:numPr>
          <w:ilvl w:val="0"/>
          <w:numId w:val="9"/>
        </w:numPr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ze strony Zamawiającego:</w:t>
      </w:r>
    </w:p>
    <w:p w14:paraId="45173AE8" w14:textId="390E47A3" w:rsidR="002C3ED6" w:rsidRPr="00635EAC" w:rsidRDefault="002C3ED6" w:rsidP="00635EAC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- </w:t>
      </w:r>
      <w:r w:rsidR="000652F3" w:rsidRPr="00635EAC">
        <w:rPr>
          <w:rFonts w:ascii="Arial" w:hAnsi="Arial" w:cs="Arial"/>
        </w:rPr>
        <w:t>……………….</w:t>
      </w:r>
      <w:r w:rsidRPr="00635EAC">
        <w:rPr>
          <w:rFonts w:ascii="Arial" w:hAnsi="Arial" w:cs="Arial"/>
        </w:rPr>
        <w:t xml:space="preserve">, tel. </w:t>
      </w:r>
      <w:r w:rsidR="000652F3" w:rsidRPr="00635EAC">
        <w:rPr>
          <w:rFonts w:ascii="Arial" w:hAnsi="Arial" w:cs="Arial"/>
        </w:rPr>
        <w:t>………………………..</w:t>
      </w:r>
      <w:r w:rsidRPr="00635EAC">
        <w:rPr>
          <w:rFonts w:ascii="Arial" w:hAnsi="Arial" w:cs="Arial"/>
        </w:rPr>
        <w:t>,</w:t>
      </w:r>
    </w:p>
    <w:p w14:paraId="273BA8EE" w14:textId="2779BE0D" w:rsidR="002C3ED6" w:rsidRPr="00635EAC" w:rsidRDefault="002C3ED6" w:rsidP="00635EAC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e-mail: </w:t>
      </w:r>
      <w:r w:rsidR="000652F3" w:rsidRPr="00635EAC">
        <w:rPr>
          <w:rFonts w:ascii="Arial" w:hAnsi="Arial" w:cs="Arial"/>
        </w:rPr>
        <w:t>…………………………..</w:t>
      </w:r>
      <w:r w:rsidRPr="00635EAC">
        <w:rPr>
          <w:rFonts w:ascii="Arial" w:hAnsi="Arial" w:cs="Arial"/>
        </w:rPr>
        <w:t>@tauron-wytwarzanie.pl;</w:t>
      </w:r>
    </w:p>
    <w:p w14:paraId="36CC735A" w14:textId="32A649A5" w:rsidR="002C3ED6" w:rsidRPr="00635EAC" w:rsidRDefault="002C3ED6" w:rsidP="00635EAC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- </w:t>
      </w:r>
      <w:r w:rsidR="000652F3" w:rsidRPr="00635EAC">
        <w:rPr>
          <w:rFonts w:ascii="Arial" w:hAnsi="Arial" w:cs="Arial"/>
        </w:rPr>
        <w:t>……………………</w:t>
      </w:r>
      <w:r w:rsidRPr="00635EAC">
        <w:rPr>
          <w:rFonts w:ascii="Arial" w:hAnsi="Arial" w:cs="Arial"/>
        </w:rPr>
        <w:t xml:space="preserve">, tel. </w:t>
      </w:r>
      <w:r w:rsidR="000652F3" w:rsidRPr="00635EAC">
        <w:rPr>
          <w:rFonts w:ascii="Arial" w:hAnsi="Arial" w:cs="Arial"/>
        </w:rPr>
        <w:t>…………………..</w:t>
      </w:r>
      <w:r w:rsidRPr="00635EAC">
        <w:rPr>
          <w:rFonts w:ascii="Arial" w:hAnsi="Arial" w:cs="Arial"/>
        </w:rPr>
        <w:t>,</w:t>
      </w:r>
    </w:p>
    <w:p w14:paraId="5C7202B5" w14:textId="4C2CC679" w:rsidR="002C3ED6" w:rsidRPr="00635EAC" w:rsidRDefault="002C3ED6" w:rsidP="00635EAC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e-mail: </w:t>
      </w:r>
      <w:r w:rsidR="000652F3" w:rsidRPr="00635EAC">
        <w:rPr>
          <w:rFonts w:ascii="Arial" w:hAnsi="Arial" w:cs="Arial"/>
        </w:rPr>
        <w:t>………………………</w:t>
      </w:r>
      <w:r w:rsidRPr="00635EAC">
        <w:rPr>
          <w:rFonts w:ascii="Arial" w:hAnsi="Arial" w:cs="Arial"/>
        </w:rPr>
        <w:t>@tauron-wytwarzanie.pl</w:t>
      </w:r>
    </w:p>
    <w:p w14:paraId="1CDED0BE" w14:textId="007D3CF4" w:rsidR="002C3ED6" w:rsidRPr="00635EAC" w:rsidRDefault="002C3ED6" w:rsidP="00635EAC">
      <w:pPr>
        <w:pStyle w:val="Akapitzlist"/>
        <w:numPr>
          <w:ilvl w:val="0"/>
          <w:numId w:val="9"/>
        </w:numPr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ze strony Wykonawcy:</w:t>
      </w:r>
    </w:p>
    <w:p w14:paraId="2AFACD96" w14:textId="100D9E22" w:rsidR="002C3ED6" w:rsidRPr="00635EAC" w:rsidRDefault="002C3ED6" w:rsidP="00635EAC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- </w:t>
      </w:r>
      <w:r w:rsidR="000652F3" w:rsidRPr="00635EAC">
        <w:rPr>
          <w:rFonts w:ascii="Arial" w:hAnsi="Arial" w:cs="Arial"/>
        </w:rPr>
        <w:t>…………………</w:t>
      </w:r>
      <w:r w:rsidRPr="00635EAC">
        <w:rPr>
          <w:rFonts w:ascii="Arial" w:hAnsi="Arial" w:cs="Arial"/>
        </w:rPr>
        <w:t xml:space="preserve"> tel. </w:t>
      </w:r>
      <w:r w:rsidR="000652F3" w:rsidRPr="00635EAC">
        <w:rPr>
          <w:rFonts w:ascii="Arial" w:hAnsi="Arial" w:cs="Arial"/>
        </w:rPr>
        <w:t>……………….</w:t>
      </w:r>
      <w:r w:rsidRPr="00635EAC">
        <w:rPr>
          <w:rFonts w:ascii="Arial" w:hAnsi="Arial" w:cs="Arial"/>
        </w:rPr>
        <w:t xml:space="preserve"> e-mail: </w:t>
      </w:r>
      <w:r w:rsidR="000652F3" w:rsidRPr="00635EAC">
        <w:rPr>
          <w:rFonts w:ascii="Arial" w:hAnsi="Arial" w:cs="Arial"/>
        </w:rPr>
        <w:t>……………………….</w:t>
      </w:r>
      <w:r w:rsidRPr="00635EAC">
        <w:rPr>
          <w:rFonts w:ascii="Arial" w:hAnsi="Arial" w:cs="Arial"/>
        </w:rPr>
        <w:t>;</w:t>
      </w:r>
    </w:p>
    <w:p w14:paraId="72ADAEAF" w14:textId="0EB5C16E" w:rsidR="002C3ED6" w:rsidRPr="00635EAC" w:rsidRDefault="002C3ED6" w:rsidP="00635EAC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- </w:t>
      </w:r>
      <w:r w:rsidR="000652F3" w:rsidRPr="00635EAC">
        <w:rPr>
          <w:rFonts w:ascii="Arial" w:hAnsi="Arial" w:cs="Arial"/>
        </w:rPr>
        <w:t>………………</w:t>
      </w:r>
      <w:r w:rsidR="00064393" w:rsidRPr="00635EAC">
        <w:rPr>
          <w:rFonts w:ascii="Arial" w:hAnsi="Arial" w:cs="Arial"/>
        </w:rPr>
        <w:t>…</w:t>
      </w:r>
      <w:r w:rsidR="000652F3" w:rsidRPr="00635EAC">
        <w:rPr>
          <w:rFonts w:ascii="Arial" w:hAnsi="Arial" w:cs="Arial"/>
        </w:rPr>
        <w:t>.</w:t>
      </w:r>
      <w:r w:rsidRPr="00635EAC">
        <w:rPr>
          <w:rFonts w:ascii="Arial" w:hAnsi="Arial" w:cs="Arial"/>
        </w:rPr>
        <w:t xml:space="preserve"> tel. </w:t>
      </w:r>
      <w:r w:rsidR="000652F3" w:rsidRPr="00635EAC">
        <w:rPr>
          <w:rFonts w:ascii="Arial" w:hAnsi="Arial" w:cs="Arial"/>
        </w:rPr>
        <w:t>………………</w:t>
      </w:r>
      <w:r w:rsidRPr="00635EAC">
        <w:rPr>
          <w:rFonts w:ascii="Arial" w:hAnsi="Arial" w:cs="Arial"/>
        </w:rPr>
        <w:t xml:space="preserve"> e-mail: </w:t>
      </w:r>
      <w:r w:rsidR="00064393" w:rsidRPr="00635EAC">
        <w:rPr>
          <w:rFonts w:ascii="Arial" w:hAnsi="Arial" w:cs="Arial"/>
        </w:rPr>
        <w:t>………………………..</w:t>
      </w:r>
    </w:p>
    <w:p w14:paraId="714C0CB6" w14:textId="77777777" w:rsidR="003D103A" w:rsidRPr="00635EAC" w:rsidRDefault="002C3ED6" w:rsidP="00635EAC">
      <w:pPr>
        <w:ind w:left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Każdy przedstawiciel Zamawiającego jest samodzielnie uprawniony do kontaktów</w:t>
      </w:r>
      <w:r w:rsidR="0006439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roboczych, podpisywania protokołów.</w:t>
      </w:r>
      <w:r w:rsidR="00064393" w:rsidRPr="00635EAC">
        <w:rPr>
          <w:rFonts w:ascii="Arial" w:hAnsi="Arial" w:cs="Arial"/>
        </w:rPr>
        <w:t xml:space="preserve"> </w:t>
      </w:r>
    </w:p>
    <w:p w14:paraId="7D461CD9" w14:textId="77777777" w:rsidR="003D103A" w:rsidRPr="00635EAC" w:rsidRDefault="002C3ED6" w:rsidP="00635EAC">
      <w:pPr>
        <w:ind w:left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Każdy przedstawiciel Wykonawcy jest uprawniony samodzielnie do składania</w:t>
      </w:r>
      <w:r w:rsidR="0006439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i przyjmowania wiążących Wykonawcę oświadczeń woli i wiedzy.</w:t>
      </w:r>
      <w:r w:rsidR="00064393" w:rsidRPr="00635EAC">
        <w:rPr>
          <w:rFonts w:ascii="Arial" w:hAnsi="Arial" w:cs="Arial"/>
        </w:rPr>
        <w:t xml:space="preserve"> </w:t>
      </w:r>
    </w:p>
    <w:p w14:paraId="18B855B6" w14:textId="0D908B8B" w:rsidR="00064393" w:rsidRPr="00635EAC" w:rsidRDefault="002C3ED6" w:rsidP="00635EAC">
      <w:pPr>
        <w:ind w:left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Zmiana osób wymienionych wyżej nie wymaga aneksu do Zlecenia; wymaga jedynie</w:t>
      </w:r>
      <w:r w:rsidR="00064393" w:rsidRPr="00635EAC">
        <w:rPr>
          <w:rFonts w:ascii="Arial" w:hAnsi="Arial" w:cs="Arial"/>
        </w:rPr>
        <w:t xml:space="preserve"> </w:t>
      </w:r>
      <w:r w:rsidRPr="00635EAC">
        <w:rPr>
          <w:rFonts w:ascii="Arial" w:hAnsi="Arial" w:cs="Arial"/>
        </w:rPr>
        <w:t>pisemnego powiadomienia drugiej Strony</w:t>
      </w:r>
      <w:r w:rsidR="00064393" w:rsidRPr="00635EAC">
        <w:rPr>
          <w:rFonts w:ascii="Arial" w:hAnsi="Arial" w:cs="Arial"/>
        </w:rPr>
        <w:t xml:space="preserve"> </w:t>
      </w:r>
    </w:p>
    <w:p w14:paraId="0872448B" w14:textId="39295E5A" w:rsidR="002C3ED6" w:rsidRPr="00635EAC" w:rsidRDefault="002C3ED6" w:rsidP="00635EAC">
      <w:pPr>
        <w:pStyle w:val="Akapitzlist"/>
        <w:numPr>
          <w:ilvl w:val="0"/>
          <w:numId w:val="1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Integralną część Zlecenia stanowią:</w:t>
      </w:r>
    </w:p>
    <w:p w14:paraId="22BC4B2F" w14:textId="77777777" w:rsidR="002C3ED6" w:rsidRPr="00635EAC" w:rsidRDefault="002C3ED6" w:rsidP="00CA5DF8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1) Załącznik nr 1: Opis przedmiotu Zlecenia</w:t>
      </w:r>
    </w:p>
    <w:p w14:paraId="2183702F" w14:textId="2DDD6769" w:rsidR="002C3ED6" w:rsidRPr="00635EAC" w:rsidRDefault="007971F3" w:rsidP="00CA5DF8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2</w:t>
      </w:r>
      <w:r w:rsidR="002C3ED6" w:rsidRPr="00635EAC">
        <w:rPr>
          <w:rFonts w:ascii="Arial" w:hAnsi="Arial" w:cs="Arial"/>
        </w:rPr>
        <w:t xml:space="preserve">) Załącznik nr </w:t>
      </w:r>
      <w:r w:rsidRPr="00635EAC">
        <w:rPr>
          <w:rFonts w:ascii="Arial" w:hAnsi="Arial" w:cs="Arial"/>
        </w:rPr>
        <w:t>2</w:t>
      </w:r>
      <w:r w:rsidR="002C3ED6" w:rsidRPr="00635EAC">
        <w:rPr>
          <w:rFonts w:ascii="Arial" w:hAnsi="Arial" w:cs="Arial"/>
        </w:rPr>
        <w:t>: Formularz cenowy (dostarcza Wykonawca)</w:t>
      </w:r>
    </w:p>
    <w:p w14:paraId="4A7388A0" w14:textId="320EFB41" w:rsidR="002C3ED6" w:rsidRPr="00635EAC" w:rsidRDefault="007971F3" w:rsidP="00CA5DF8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lastRenderedPageBreak/>
        <w:t>3</w:t>
      </w:r>
      <w:r w:rsidR="002C3ED6" w:rsidRPr="00635EAC">
        <w:rPr>
          <w:rFonts w:ascii="Arial" w:hAnsi="Arial" w:cs="Arial"/>
        </w:rPr>
        <w:t xml:space="preserve">) Załącznik nr </w:t>
      </w:r>
      <w:r w:rsidRPr="00635EAC">
        <w:rPr>
          <w:rFonts w:ascii="Arial" w:hAnsi="Arial" w:cs="Arial"/>
        </w:rPr>
        <w:t>3</w:t>
      </w:r>
      <w:r w:rsidR="002C3ED6" w:rsidRPr="00635EAC">
        <w:rPr>
          <w:rFonts w:ascii="Arial" w:hAnsi="Arial" w:cs="Arial"/>
        </w:rPr>
        <w:t>: Klauzula zrównoważonego rozwoju (ESG)</w:t>
      </w:r>
    </w:p>
    <w:p w14:paraId="32435382" w14:textId="06A2DAFB" w:rsidR="00DC3751" w:rsidRPr="00635EAC" w:rsidRDefault="00DC3751" w:rsidP="00CA5DF8">
      <w:pPr>
        <w:ind w:left="426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4) Załącznik nr 4:</w:t>
      </w:r>
      <w:r w:rsidR="007431D8" w:rsidRPr="00635EAC">
        <w:rPr>
          <w:rFonts w:ascii="Arial" w:hAnsi="Arial" w:cs="Arial"/>
        </w:rPr>
        <w:t xml:space="preserve"> Ogólne Warunki Świadczenia Usług i Robót Budowlanych w TAURON Wytwarzanie S.A.</w:t>
      </w:r>
    </w:p>
    <w:p w14:paraId="7656E0A3" w14:textId="7FB713C0" w:rsidR="00F300D7" w:rsidRPr="00635EAC" w:rsidRDefault="00F300D7" w:rsidP="00635EAC">
      <w:pPr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br w:type="page"/>
      </w:r>
    </w:p>
    <w:p w14:paraId="3D81292A" w14:textId="2EEF810F" w:rsidR="00193B78" w:rsidRPr="00635EAC" w:rsidRDefault="00193B78" w:rsidP="00CA5DF8">
      <w:pPr>
        <w:spacing w:after="0" w:line="276" w:lineRule="auto"/>
        <w:jc w:val="right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lastRenderedPageBreak/>
        <w:t>Załącznik nr 1 do Zlecenia</w:t>
      </w:r>
    </w:p>
    <w:p w14:paraId="6204A3B1" w14:textId="59E190E9" w:rsidR="00A54FB0" w:rsidRPr="00635EAC" w:rsidRDefault="00A54FB0" w:rsidP="00D45BFD">
      <w:pPr>
        <w:spacing w:after="0" w:line="276" w:lineRule="auto"/>
        <w:jc w:val="center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t>Opis przedmiotu i realizacji Zamówienia</w:t>
      </w:r>
    </w:p>
    <w:p w14:paraId="6708BA47" w14:textId="77777777" w:rsidR="00A54FB0" w:rsidRPr="00635EAC" w:rsidRDefault="00A54FB0" w:rsidP="00635EAC">
      <w:pPr>
        <w:spacing w:after="0" w:line="276" w:lineRule="auto"/>
        <w:jc w:val="both"/>
        <w:rPr>
          <w:rFonts w:ascii="Arial" w:hAnsi="Arial" w:cs="Arial"/>
          <w:bCs/>
        </w:rPr>
      </w:pPr>
      <w:r w:rsidRPr="00635EAC">
        <w:rPr>
          <w:rFonts w:ascii="Arial" w:hAnsi="Arial" w:cs="Arial"/>
          <w:bCs/>
        </w:rPr>
        <w:t xml:space="preserve">na zadanie: </w:t>
      </w:r>
    </w:p>
    <w:p w14:paraId="54DF3518" w14:textId="77777777" w:rsidR="00A54FB0" w:rsidRPr="00635EAC" w:rsidRDefault="00A54FB0" w:rsidP="00635EAC">
      <w:pPr>
        <w:spacing w:after="0" w:line="276" w:lineRule="auto"/>
        <w:jc w:val="both"/>
        <w:rPr>
          <w:rFonts w:ascii="Arial" w:hAnsi="Arial" w:cs="Arial"/>
          <w:b/>
        </w:rPr>
      </w:pPr>
    </w:p>
    <w:p w14:paraId="1204CADD" w14:textId="77777777" w:rsidR="00A54FB0" w:rsidRPr="00635EAC" w:rsidRDefault="00A54FB0" w:rsidP="00635EAC">
      <w:pPr>
        <w:spacing w:line="312" w:lineRule="auto"/>
        <w:jc w:val="both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t>„Serwis i naprawa wag w TAURON Wytwarzanie Spółka Akcyjna -  Oddział Elektrownia Jaworzno - Elektrownia II”</w:t>
      </w:r>
    </w:p>
    <w:p w14:paraId="5CE73E66" w14:textId="77777777" w:rsidR="00A54FB0" w:rsidRPr="00635EAC" w:rsidRDefault="00A54FB0" w:rsidP="00635EAC">
      <w:pPr>
        <w:spacing w:line="312" w:lineRule="auto"/>
        <w:jc w:val="both"/>
        <w:rPr>
          <w:rFonts w:ascii="Arial" w:hAnsi="Arial" w:cs="Arial"/>
          <w:b/>
        </w:rPr>
      </w:pPr>
    </w:p>
    <w:p w14:paraId="2E51BF26" w14:textId="77777777" w:rsidR="00A54FB0" w:rsidRPr="00635EAC" w:rsidRDefault="00A54FB0" w:rsidP="00635EAC">
      <w:pPr>
        <w:numPr>
          <w:ilvl w:val="0"/>
          <w:numId w:val="14"/>
        </w:numPr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b/>
          <w:lang w:eastAsia="ar-SA"/>
        </w:rPr>
      </w:pPr>
      <w:r w:rsidRPr="00635EAC">
        <w:rPr>
          <w:rFonts w:ascii="Arial" w:eastAsia="Times New Roman" w:hAnsi="Arial" w:cs="Arial"/>
          <w:b/>
          <w:lang w:eastAsia="ar-SA"/>
        </w:rPr>
        <w:t xml:space="preserve">Wykaz urządzeń: </w:t>
      </w:r>
    </w:p>
    <w:p w14:paraId="111EE475" w14:textId="77777777" w:rsidR="00A54FB0" w:rsidRPr="00635EAC" w:rsidRDefault="00A54FB0" w:rsidP="00635EAC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Wagi samochodowe w Elektrowni II:</w:t>
      </w:r>
    </w:p>
    <w:p w14:paraId="692F1333" w14:textId="77777777" w:rsidR="00A54FB0" w:rsidRPr="00635EAC" w:rsidRDefault="00A54FB0" w:rsidP="00635EAC">
      <w:pPr>
        <w:numPr>
          <w:ilvl w:val="1"/>
          <w:numId w:val="11"/>
        </w:numPr>
        <w:spacing w:after="0" w:line="240" w:lineRule="auto"/>
        <w:ind w:left="1134"/>
        <w:contextualSpacing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Stacja przygotowania mułu węglowego - waga typu DFT-E2 SCHENCK,</w:t>
      </w:r>
      <w:r w:rsidRPr="00635EAC">
        <w:rPr>
          <w:rFonts w:ascii="Arial" w:eastAsia="Times New Roman" w:hAnsi="Arial" w:cs="Arial"/>
          <w:lang w:eastAsia="x-none"/>
        </w:rPr>
        <w:t xml:space="preserve"> </w:t>
      </w:r>
      <w:r w:rsidRPr="00635EAC">
        <w:rPr>
          <w:rFonts w:ascii="Arial" w:eastAsia="Times New Roman" w:hAnsi="Arial" w:cs="Arial"/>
        </w:rPr>
        <w:t>oprogramowanie TAMTRON, terminal PRECIA MOLEN I300;</w:t>
      </w:r>
    </w:p>
    <w:p w14:paraId="4E007C4B" w14:textId="77777777" w:rsidR="00A54FB0" w:rsidRPr="00635EAC" w:rsidRDefault="00A54FB0" w:rsidP="00635EAC">
      <w:pPr>
        <w:numPr>
          <w:ilvl w:val="1"/>
          <w:numId w:val="11"/>
        </w:numPr>
        <w:spacing w:after="0" w:line="240" w:lineRule="auto"/>
        <w:ind w:left="1134"/>
        <w:contextualSpacing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Stacja przygotowania mułu węglowego - waga typu DFT-E2 SCHENCK oprogramowanie TAMTRON, terminal PRECIA MOLEN I300;</w:t>
      </w:r>
    </w:p>
    <w:p w14:paraId="03AD3140" w14:textId="77777777" w:rsidR="00A54FB0" w:rsidRPr="00635EAC" w:rsidRDefault="00A54FB0" w:rsidP="00635EAC">
      <w:pPr>
        <w:numPr>
          <w:ilvl w:val="1"/>
          <w:numId w:val="11"/>
        </w:numPr>
        <w:spacing w:after="0" w:line="240" w:lineRule="auto"/>
        <w:ind w:left="1134"/>
        <w:contextualSpacing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Odpopielanie K2, K3 - waga typu DFT-E2 SCHRNCK oprogramowanie TAMTRON, terminal PRECIA MOLEN I300;</w:t>
      </w:r>
    </w:p>
    <w:p w14:paraId="26471C39" w14:textId="77777777" w:rsidR="00A54FB0" w:rsidRPr="00635EAC" w:rsidRDefault="00A54FB0" w:rsidP="00635EAC">
      <w:pPr>
        <w:numPr>
          <w:ilvl w:val="1"/>
          <w:numId w:val="11"/>
        </w:numPr>
        <w:spacing w:after="0" w:line="240" w:lineRule="auto"/>
        <w:ind w:left="1134"/>
        <w:contextualSpacing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Brama transportu biomasy od ul. Martyniaków – wagi typu DFT-E2 SCHENCK oprogramowanie  WAG MASTER, terminal DISOMAT OPUS – 2szt.</w:t>
      </w:r>
    </w:p>
    <w:p w14:paraId="1112847C" w14:textId="77777777" w:rsidR="00A54FB0" w:rsidRPr="00635EAC" w:rsidRDefault="00A54FB0" w:rsidP="00635EAC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Waga kolejowa w Elektrowni II:</w:t>
      </w:r>
    </w:p>
    <w:p w14:paraId="0E71515B" w14:textId="77777777" w:rsidR="00A54FB0" w:rsidRPr="00635EAC" w:rsidRDefault="00A54FB0" w:rsidP="00635EAC">
      <w:pPr>
        <w:numPr>
          <w:ilvl w:val="1"/>
          <w:numId w:val="11"/>
        </w:numPr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val="en-US" w:eastAsia="x-none"/>
        </w:rPr>
      </w:pPr>
      <w:r w:rsidRPr="00635EAC">
        <w:rPr>
          <w:rFonts w:ascii="Arial" w:eastAsia="Times New Roman" w:hAnsi="Arial" w:cs="Arial"/>
        </w:rPr>
        <w:t xml:space="preserve">Waga nieautomatyczna elektryczna nr fabr. </w:t>
      </w:r>
      <w:r w:rsidRPr="00635EAC">
        <w:rPr>
          <w:rFonts w:ascii="Arial" w:eastAsia="Times New Roman" w:hAnsi="Arial" w:cs="Arial"/>
          <w:lang w:val="en-US" w:eastAsia="x-none"/>
        </w:rPr>
        <w:t>217PL0094; XDs PRECIA MOLEN SERVICE.</w:t>
      </w:r>
    </w:p>
    <w:p w14:paraId="2C4ACE67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2832" w:firstLine="708"/>
        <w:jc w:val="both"/>
        <w:rPr>
          <w:rFonts w:ascii="Arial" w:eastAsia="Times New Roman" w:hAnsi="Arial" w:cs="Arial"/>
          <w:b/>
          <w:lang w:val="en-US"/>
        </w:rPr>
      </w:pPr>
    </w:p>
    <w:p w14:paraId="4CDCFDB0" w14:textId="77777777" w:rsidR="00A54FB0" w:rsidRPr="00635EAC" w:rsidRDefault="00A54FB0" w:rsidP="00635E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  <w:b/>
        </w:rPr>
        <w:t>Zakres prac:</w:t>
      </w:r>
    </w:p>
    <w:p w14:paraId="54FD3296" w14:textId="77777777" w:rsidR="00A54FB0" w:rsidRPr="00635EAC" w:rsidRDefault="00A54FB0" w:rsidP="00635EA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Legalizacja wagi samochodowej po naprawie. Wynajem wzorców masy, transport wzorców z obsługą HDS. Dostarczenie świadectwa legalizacji (oryginał).</w:t>
      </w:r>
    </w:p>
    <w:p w14:paraId="108A82AE" w14:textId="77777777" w:rsidR="00A54FB0" w:rsidRPr="00635EAC" w:rsidRDefault="00A54FB0" w:rsidP="00635EAC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Legalizacja wagi kolejowej po naprawie. Wynajem wagonów tarowych lub zapewnienie pełnej masy obciążników legalizowanych w ilości 100,00 Mg, ich ekspedycja i obsługa. Dostarczenie świadectwa legalizacji (oryginał).</w:t>
      </w:r>
    </w:p>
    <w:p w14:paraId="2CC40D0D" w14:textId="77777777" w:rsidR="00A54FB0" w:rsidRPr="00635EAC" w:rsidRDefault="00A54FB0" w:rsidP="00635EAC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  <w:color w:val="000000"/>
        </w:rPr>
        <w:t>Bieżące naprawy wag w tym miedzy innymi:</w:t>
      </w:r>
    </w:p>
    <w:p w14:paraId="78357C44" w14:textId="77777777" w:rsidR="00A54FB0" w:rsidRPr="00635EAC" w:rsidRDefault="00A54FB0" w:rsidP="00635EA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Przegląd wag samochodowych:</w:t>
      </w:r>
    </w:p>
    <w:p w14:paraId="36ED4706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sprawdzenie stanu odboi i uszczelek gumowych wokół wag,</w:t>
      </w:r>
    </w:p>
    <w:p w14:paraId="47CA70A5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sprawdzenie stanu zanieczyszczeń przestrzeni pod pomostami wagowymi,</w:t>
      </w:r>
    </w:p>
    <w:p w14:paraId="3C503E03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sprawdzenie stanu mechanicznego łożyskowania czujników tensometrycznych,</w:t>
      </w:r>
    </w:p>
    <w:p w14:paraId="6D67CB49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sprawdzenie metrologiczne wagi:</w:t>
      </w:r>
    </w:p>
    <w:p w14:paraId="41EE9353" w14:textId="77777777" w:rsidR="00A54FB0" w:rsidRPr="00635EAC" w:rsidRDefault="00A54FB0" w:rsidP="00635EAC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1276" w:hanging="283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powtarzalność wskazań,</w:t>
      </w:r>
    </w:p>
    <w:p w14:paraId="7896AEE4" w14:textId="77777777" w:rsidR="00A54FB0" w:rsidRPr="00635EAC" w:rsidRDefault="00A54FB0" w:rsidP="00635EAC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1276" w:hanging="283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nie centryczność wskazań,</w:t>
      </w:r>
    </w:p>
    <w:p w14:paraId="47C05591" w14:textId="77777777" w:rsidR="00A54FB0" w:rsidRPr="00635EAC" w:rsidRDefault="00A54FB0" w:rsidP="00635EAC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1276" w:hanging="283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porównanie wskazań pomiędzy wagami samochodowymi.</w:t>
      </w:r>
    </w:p>
    <w:p w14:paraId="389F7584" w14:textId="77777777" w:rsidR="00A54FB0" w:rsidRPr="00635EAC" w:rsidRDefault="00A54FB0" w:rsidP="00635EAC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Przegląd wagi kolejowej.</w:t>
      </w:r>
    </w:p>
    <w:p w14:paraId="586C1AA0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Przegląd i konserwacja części mechanicznej.</w:t>
      </w:r>
    </w:p>
    <w:p w14:paraId="46464584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Przegląd i regulacja wagi po stronie elektrycznej i elektronicznej.</w:t>
      </w:r>
    </w:p>
    <w:p w14:paraId="10E5A72E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- Wykonanie testów dynamicznych i statycznych wagi.</w:t>
      </w:r>
    </w:p>
    <w:p w14:paraId="554B5B76" w14:textId="77777777" w:rsidR="00A54FB0" w:rsidRPr="00635EAC" w:rsidRDefault="00A54FB0" w:rsidP="00635EA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  <w:color w:val="000000"/>
        </w:rPr>
        <w:t>Czyszczenie przestrzeni pod pomostowej wagi samochodowej.</w:t>
      </w:r>
    </w:p>
    <w:p w14:paraId="4700B035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</w:p>
    <w:p w14:paraId="0074C224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/>
        </w:rPr>
      </w:pPr>
      <w:r w:rsidRPr="00635EAC">
        <w:rPr>
          <w:rFonts w:ascii="Arial" w:eastAsia="Times New Roman" w:hAnsi="Arial" w:cs="Arial"/>
          <w:b/>
          <w:color w:val="000000"/>
        </w:rPr>
        <w:t>UWAGA:</w:t>
      </w:r>
    </w:p>
    <w:p w14:paraId="1A488D3D" w14:textId="77777777" w:rsidR="00A54FB0" w:rsidRPr="00635EAC" w:rsidRDefault="00A54FB0" w:rsidP="00635EAC">
      <w:pPr>
        <w:numPr>
          <w:ilvl w:val="6"/>
          <w:numId w:val="10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  <w:color w:val="000000"/>
        </w:rPr>
        <w:t>Części zamienne dostarcza Wykonawca po uprzednim uzgodnieniu z Zamawiającym.</w:t>
      </w:r>
    </w:p>
    <w:p w14:paraId="6C5F0C70" w14:textId="77777777" w:rsidR="00A54FB0" w:rsidRPr="00635EAC" w:rsidRDefault="00A54FB0" w:rsidP="00635EAC">
      <w:pPr>
        <w:numPr>
          <w:ilvl w:val="6"/>
          <w:numId w:val="10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  <w:color w:val="000000"/>
        </w:rPr>
        <w:lastRenderedPageBreak/>
        <w:t>Zamawiający do przeważeń kontrolnych zapewnia ładowarkę kołową.</w:t>
      </w:r>
    </w:p>
    <w:p w14:paraId="156D21A2" w14:textId="77777777" w:rsidR="00A54FB0" w:rsidRPr="00635EAC" w:rsidRDefault="00A54FB0" w:rsidP="00635EA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</w:p>
    <w:p w14:paraId="16B0062A" w14:textId="77777777" w:rsidR="00A54FB0" w:rsidRPr="00635EAC" w:rsidRDefault="00A54FB0" w:rsidP="00635E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t>Wymagania Zamawiającego:</w:t>
      </w:r>
    </w:p>
    <w:p w14:paraId="79E94994" w14:textId="77777777" w:rsidR="00A54FB0" w:rsidRPr="00635EAC" w:rsidRDefault="00A54FB0" w:rsidP="00635EAC">
      <w:pPr>
        <w:numPr>
          <w:ilvl w:val="6"/>
          <w:numId w:val="1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>Zamawiający wymaga aby Wykonawca posiadał dostęp do aktualnych kodów źródłowych systemów wagowych zainstalowanych na przedmiotowych wagach. Wykonawca składając ofertę zobowiązany jest do złożenia stosownego oświadczenia w tym temacie.</w:t>
      </w:r>
    </w:p>
    <w:p w14:paraId="05B8A82F" w14:textId="77777777" w:rsidR="00A54FB0" w:rsidRPr="00635EAC" w:rsidRDefault="00A54FB0" w:rsidP="00635EAC">
      <w:pPr>
        <w:pStyle w:val="Akapitzlist"/>
        <w:widowControl w:val="0"/>
        <w:numPr>
          <w:ilvl w:val="6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Wykonawca zobowiązany jest  do zapewnienia materiałów pomocniczych niezbędnych do wykonania Umowy.</w:t>
      </w:r>
    </w:p>
    <w:p w14:paraId="1818B877" w14:textId="77777777" w:rsidR="00A54FB0" w:rsidRPr="00635EAC" w:rsidRDefault="00A54FB0" w:rsidP="00635EAC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 xml:space="preserve">3.  Materiały pomocnicze winny być uwzględnione w cenach jednostkowych przeglądu oraz   roboczogodziny. </w:t>
      </w:r>
    </w:p>
    <w:p w14:paraId="2D7DB4F9" w14:textId="5D96A87C" w:rsidR="00DE1773" w:rsidRPr="00635EAC" w:rsidRDefault="00DE1773" w:rsidP="00635EAC">
      <w:pPr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br w:type="page"/>
      </w:r>
    </w:p>
    <w:p w14:paraId="0A1F9809" w14:textId="37949063" w:rsidR="00521AE9" w:rsidRPr="00635EAC" w:rsidRDefault="00521AE9" w:rsidP="00E044D2">
      <w:pPr>
        <w:widowControl w:val="0"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lastRenderedPageBreak/>
        <w:t>Załącznik nr 2 do Zlecenia</w:t>
      </w:r>
    </w:p>
    <w:p w14:paraId="791835E8" w14:textId="77777777" w:rsidR="00521AE9" w:rsidRPr="00635EAC" w:rsidRDefault="00521AE9" w:rsidP="00635EAC">
      <w:pPr>
        <w:widowControl w:val="0"/>
        <w:autoSpaceDE w:val="0"/>
        <w:autoSpaceDN w:val="0"/>
        <w:adjustRightInd w:val="0"/>
        <w:spacing w:before="120" w:after="120"/>
        <w:ind w:left="2835" w:firstLine="708"/>
        <w:jc w:val="both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t xml:space="preserve">  Formularz cenowy</w:t>
      </w:r>
    </w:p>
    <w:p w14:paraId="30D8FEAB" w14:textId="77777777" w:rsidR="00521AE9" w:rsidRPr="00635EAC" w:rsidRDefault="00521AE9" w:rsidP="00635EAC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t>Dane Wykonawcy:</w:t>
      </w:r>
    </w:p>
    <w:p w14:paraId="0FAEA37E" w14:textId="77777777" w:rsidR="00521AE9" w:rsidRPr="00635EAC" w:rsidRDefault="00521AE9" w:rsidP="00635EA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Nazwa</w:t>
      </w:r>
      <w:r w:rsidRPr="00635EAC">
        <w:rPr>
          <w:rFonts w:ascii="Arial" w:hAnsi="Arial" w:cs="Arial"/>
        </w:rPr>
        <w:tab/>
        <w:t>...................................................................</w:t>
      </w:r>
    </w:p>
    <w:p w14:paraId="39C2C32F" w14:textId="77777777" w:rsidR="00521AE9" w:rsidRPr="00635EAC" w:rsidRDefault="00521AE9" w:rsidP="00635EA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Adres</w:t>
      </w:r>
      <w:r w:rsidRPr="00635EAC">
        <w:rPr>
          <w:rFonts w:ascii="Arial" w:hAnsi="Arial" w:cs="Arial"/>
        </w:rPr>
        <w:tab/>
        <w:t>...................................................................</w:t>
      </w:r>
    </w:p>
    <w:p w14:paraId="7FC6B491" w14:textId="77777777" w:rsidR="00521AE9" w:rsidRPr="00635EAC" w:rsidRDefault="00521AE9" w:rsidP="00635EAC">
      <w:pPr>
        <w:spacing w:before="240" w:after="60"/>
        <w:jc w:val="both"/>
        <w:rPr>
          <w:rFonts w:ascii="Arial" w:eastAsia="Times New Roman" w:hAnsi="Arial" w:cs="Arial"/>
          <w:b/>
        </w:rPr>
      </w:pPr>
      <w:r w:rsidRPr="00635EAC">
        <w:rPr>
          <w:rFonts w:ascii="Arial" w:hAnsi="Arial" w:cs="Arial"/>
        </w:rPr>
        <w:t xml:space="preserve">zadanie pod nazwą: </w:t>
      </w:r>
      <w:r w:rsidRPr="00635EAC">
        <w:rPr>
          <w:rFonts w:ascii="Arial" w:eastAsia="Times New Roman" w:hAnsi="Arial" w:cs="Arial"/>
          <w:b/>
        </w:rPr>
        <w:t>„Serwis i naprawa wag w TAURON Wytwarzanie Spółka Akcyjna - Oddział Elektrownia Jaworzno - Elektrownia II”</w:t>
      </w:r>
    </w:p>
    <w:p w14:paraId="050A1E5C" w14:textId="77777777" w:rsidR="00521AE9" w:rsidRPr="00635EAC" w:rsidRDefault="00521AE9" w:rsidP="00635EAC">
      <w:pPr>
        <w:spacing w:after="0" w:line="312" w:lineRule="auto"/>
        <w:jc w:val="both"/>
        <w:rPr>
          <w:rFonts w:ascii="Arial" w:eastAsia="Times New Roman" w:hAnsi="Arial" w:cs="Arial"/>
          <w:highlight w:val="yellow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1505"/>
        <w:gridCol w:w="219"/>
        <w:gridCol w:w="1087"/>
        <w:gridCol w:w="1366"/>
        <w:gridCol w:w="905"/>
        <w:gridCol w:w="803"/>
        <w:gridCol w:w="1076"/>
      </w:tblGrid>
      <w:tr w:rsidR="00521AE9" w:rsidRPr="00635EAC" w14:paraId="04F14529" w14:textId="77777777" w:rsidTr="005A7B41">
        <w:tc>
          <w:tcPr>
            <w:tcW w:w="2300" w:type="pct"/>
            <w:gridSpan w:val="2"/>
            <w:shd w:val="clear" w:color="auto" w:fill="C6D9F1"/>
            <w:vAlign w:val="center"/>
          </w:tcPr>
          <w:p w14:paraId="703B5050" w14:textId="77777777" w:rsidR="00521AE9" w:rsidRPr="00635EAC" w:rsidRDefault="00521AE9" w:rsidP="00635EAC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 xml:space="preserve">     Rodzaj prac</w:t>
            </w:r>
          </w:p>
        </w:tc>
        <w:tc>
          <w:tcPr>
            <w:tcW w:w="600" w:type="pct"/>
            <w:gridSpan w:val="2"/>
            <w:shd w:val="clear" w:color="auto" w:fill="C6D9F1"/>
            <w:vAlign w:val="center"/>
          </w:tcPr>
          <w:p w14:paraId="2E85034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>Jednostka miary</w:t>
            </w:r>
          </w:p>
        </w:tc>
        <w:tc>
          <w:tcPr>
            <w:tcW w:w="600" w:type="pct"/>
            <w:shd w:val="clear" w:color="auto" w:fill="C6D9F1"/>
            <w:vAlign w:val="center"/>
          </w:tcPr>
          <w:p w14:paraId="3FDC6CBA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>Planowana Ilość</w:t>
            </w:r>
          </w:p>
        </w:tc>
        <w:tc>
          <w:tcPr>
            <w:tcW w:w="800" w:type="pct"/>
            <w:gridSpan w:val="2"/>
            <w:shd w:val="clear" w:color="auto" w:fill="C6D9F1"/>
          </w:tcPr>
          <w:p w14:paraId="0643E78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>Cena jednostkowa*)</w:t>
            </w:r>
          </w:p>
          <w:p w14:paraId="7616C6B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>PLN</w:t>
            </w:r>
          </w:p>
        </w:tc>
        <w:tc>
          <w:tcPr>
            <w:tcW w:w="650" w:type="pct"/>
            <w:shd w:val="clear" w:color="auto" w:fill="C6D9F1"/>
          </w:tcPr>
          <w:p w14:paraId="62D33B8A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>Wartość netto PLN</w:t>
            </w:r>
          </w:p>
          <w:p w14:paraId="5CA01923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3x4</w:t>
            </w:r>
          </w:p>
        </w:tc>
      </w:tr>
      <w:tr w:rsidR="00521AE9" w:rsidRPr="00635EAC" w14:paraId="61B24BC4" w14:textId="77777777" w:rsidTr="005A7B41">
        <w:tc>
          <w:tcPr>
            <w:tcW w:w="2300" w:type="pct"/>
            <w:gridSpan w:val="2"/>
            <w:vAlign w:val="center"/>
          </w:tcPr>
          <w:p w14:paraId="36F6E985" w14:textId="77777777" w:rsidR="00521AE9" w:rsidRPr="00635EAC" w:rsidRDefault="00521AE9" w:rsidP="00635EAC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600" w:type="pct"/>
            <w:gridSpan w:val="2"/>
            <w:vAlign w:val="center"/>
          </w:tcPr>
          <w:p w14:paraId="396972E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600" w:type="pct"/>
            <w:vAlign w:val="center"/>
          </w:tcPr>
          <w:p w14:paraId="1D6ABF3F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800" w:type="pct"/>
            <w:gridSpan w:val="2"/>
          </w:tcPr>
          <w:p w14:paraId="2337A2D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650" w:type="pct"/>
          </w:tcPr>
          <w:p w14:paraId="286FBCFF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5</w:t>
            </w:r>
          </w:p>
        </w:tc>
      </w:tr>
      <w:tr w:rsidR="00521AE9" w:rsidRPr="00635EAC" w14:paraId="4C73C790" w14:textId="77777777" w:rsidTr="005A7B41">
        <w:trPr>
          <w:trHeight w:val="423"/>
        </w:trPr>
        <w:tc>
          <w:tcPr>
            <w:tcW w:w="2300" w:type="pct"/>
            <w:gridSpan w:val="2"/>
          </w:tcPr>
          <w:p w14:paraId="101182D6" w14:textId="77777777" w:rsidR="00521AE9" w:rsidRPr="00635EAC" w:rsidRDefault="00521AE9" w:rsidP="00635EAC">
            <w:pPr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Legalizacja wagi samochodowej po naprawie. Wynajem wzorców masy, transport wzorców</w:t>
            </w:r>
          </w:p>
          <w:p w14:paraId="0AD4FD0C" w14:textId="77777777" w:rsidR="00521AE9" w:rsidRPr="00635EAC" w:rsidRDefault="00521AE9" w:rsidP="00635EAC">
            <w:pPr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z obsługą HDS</w:t>
            </w:r>
          </w:p>
        </w:tc>
        <w:tc>
          <w:tcPr>
            <w:tcW w:w="600" w:type="pct"/>
            <w:gridSpan w:val="2"/>
            <w:vAlign w:val="center"/>
          </w:tcPr>
          <w:p w14:paraId="27FC7CC5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szt.</w:t>
            </w:r>
          </w:p>
        </w:tc>
        <w:tc>
          <w:tcPr>
            <w:tcW w:w="600" w:type="pct"/>
            <w:vAlign w:val="center"/>
          </w:tcPr>
          <w:p w14:paraId="1C4B4904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800" w:type="pct"/>
            <w:gridSpan w:val="2"/>
            <w:shd w:val="clear" w:color="auto" w:fill="D6E3BC"/>
          </w:tcPr>
          <w:p w14:paraId="0F3CE1D1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50" w:type="pct"/>
            <w:shd w:val="clear" w:color="auto" w:fill="D6E3BC"/>
          </w:tcPr>
          <w:p w14:paraId="2DAFCDB8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521AE9" w:rsidRPr="00635EAC" w14:paraId="4F17E83E" w14:textId="77777777" w:rsidTr="005A7B41">
        <w:trPr>
          <w:trHeight w:val="423"/>
        </w:trPr>
        <w:tc>
          <w:tcPr>
            <w:tcW w:w="2300" w:type="pct"/>
            <w:gridSpan w:val="2"/>
          </w:tcPr>
          <w:p w14:paraId="10BBB03D" w14:textId="77777777" w:rsidR="00521AE9" w:rsidRPr="00635EAC" w:rsidRDefault="00521AE9" w:rsidP="00635EAC">
            <w:pPr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Legalizacja wagi kolejowej po naprawie. Jak zapisy Załącznik nr 2 Opis przedmiotu zamówienia pkt. II Zakres prac. ppkt. 2.</w:t>
            </w:r>
          </w:p>
        </w:tc>
        <w:tc>
          <w:tcPr>
            <w:tcW w:w="600" w:type="pct"/>
            <w:gridSpan w:val="2"/>
            <w:vAlign w:val="center"/>
          </w:tcPr>
          <w:p w14:paraId="0B64CE3C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 xml:space="preserve">szt. </w:t>
            </w:r>
          </w:p>
        </w:tc>
        <w:tc>
          <w:tcPr>
            <w:tcW w:w="600" w:type="pct"/>
            <w:vAlign w:val="center"/>
          </w:tcPr>
          <w:p w14:paraId="35487E82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800" w:type="pct"/>
            <w:gridSpan w:val="2"/>
            <w:shd w:val="clear" w:color="auto" w:fill="D6E3BC"/>
          </w:tcPr>
          <w:p w14:paraId="392A093C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50" w:type="pct"/>
            <w:shd w:val="clear" w:color="auto" w:fill="D6E3BC"/>
          </w:tcPr>
          <w:p w14:paraId="1CB10BA1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521AE9" w:rsidRPr="00635EAC" w14:paraId="1CB34C03" w14:textId="77777777" w:rsidTr="005A7B41">
        <w:trPr>
          <w:trHeight w:val="423"/>
        </w:trPr>
        <w:tc>
          <w:tcPr>
            <w:tcW w:w="4350" w:type="pct"/>
            <w:gridSpan w:val="7"/>
          </w:tcPr>
          <w:p w14:paraId="63357AAC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</w:rPr>
              <w:t>RAZEM:</w:t>
            </w:r>
          </w:p>
        </w:tc>
        <w:tc>
          <w:tcPr>
            <w:tcW w:w="650" w:type="pct"/>
            <w:shd w:val="clear" w:color="auto" w:fill="D6E3BC"/>
          </w:tcPr>
          <w:p w14:paraId="15B004C2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521AE9" w:rsidRPr="00635EAC" w14:paraId="39E77E3C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7"/>
        </w:trPr>
        <w:tc>
          <w:tcPr>
            <w:tcW w:w="4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D826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635EAC">
              <w:rPr>
                <w:rFonts w:ascii="Arial" w:eastAsia="Times New Roman" w:hAnsi="Arial" w:cs="Arial"/>
                <w:b/>
                <w:bCs/>
              </w:rPr>
              <w:t>Wartość netto [PLN]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BE11B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  <w:tr w:rsidR="00521AE9" w:rsidRPr="00635EAC" w14:paraId="5B67A8A2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97"/>
        </w:trPr>
        <w:tc>
          <w:tcPr>
            <w:tcW w:w="155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00E28AD6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>Czas pracy</w:t>
            </w:r>
          </w:p>
        </w:tc>
        <w:tc>
          <w:tcPr>
            <w:tcW w:w="8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0DF4DF5B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Przewidywana liczba roboczogodzin </w:t>
            </w:r>
          </w:p>
        </w:tc>
        <w:tc>
          <w:tcPr>
            <w:tcW w:w="150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06294E9A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>Stawka netto</w:t>
            </w:r>
          </w:p>
          <w:p w14:paraId="79B90CD2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roboczogodziny </w:t>
            </w:r>
          </w:p>
          <w:p w14:paraId="4B2DD68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[PLN] </w:t>
            </w:r>
            <w:r w:rsidRPr="00635EAC">
              <w:rPr>
                <w:rFonts w:ascii="Arial" w:eastAsia="Times New Roman" w:hAnsi="Arial" w:cs="Arial"/>
                <w:b/>
                <w:bCs/>
              </w:rPr>
              <w:t>*)</w:t>
            </w:r>
          </w:p>
        </w:tc>
        <w:tc>
          <w:tcPr>
            <w:tcW w:w="10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388CC401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>Wartość</w:t>
            </w:r>
          </w:p>
          <w:p w14:paraId="0B48199B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color w:val="000000"/>
              </w:rPr>
              <w:t>[PLN]</w:t>
            </w:r>
          </w:p>
          <w:p w14:paraId="680B0E79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(2 x 3)</w:t>
            </w:r>
          </w:p>
          <w:p w14:paraId="0B371685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21AE9" w:rsidRPr="00635EAC" w14:paraId="1BC0CEE7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1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D3129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13B15C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EA7E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B5F8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521AE9" w:rsidRPr="00635EAC" w14:paraId="379B4821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3"/>
        </w:trPr>
        <w:tc>
          <w:tcPr>
            <w:tcW w:w="1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E254C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Naprawy wagi</w:t>
            </w:r>
          </w:p>
          <w:p w14:paraId="5579A2FC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5EAC">
              <w:rPr>
                <w:rFonts w:ascii="Arial" w:eastAsia="Times New Roman" w:hAnsi="Arial" w:cs="Arial"/>
                <w:color w:val="000000"/>
              </w:rPr>
              <w:t>zm. I i II od pon. do soboty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6E773D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/>
              </w:rPr>
            </w:pPr>
            <w:r w:rsidRPr="00635EAC">
              <w:rPr>
                <w:rFonts w:ascii="Arial" w:eastAsia="Times New Roman" w:hAnsi="Arial" w:cs="Arial"/>
                <w:iCs/>
              </w:rPr>
              <w:t>225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6E122E5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/>
              </w:rPr>
            </w:pPr>
          </w:p>
        </w:tc>
        <w:tc>
          <w:tcPr>
            <w:tcW w:w="105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6048CD3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1AE9" w:rsidRPr="00635EAC" w14:paraId="31E2A09B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29"/>
        </w:trPr>
        <w:tc>
          <w:tcPr>
            <w:tcW w:w="395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B2AECC8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>Łączna wartość oferty netto [PLN]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8CAA9D9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521AE9" w:rsidRPr="00635EAC" w14:paraId="47BACF11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29"/>
        </w:trPr>
        <w:tc>
          <w:tcPr>
            <w:tcW w:w="395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E382BAE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Szacowana kwota na zakup materiałów 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F09618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35EAC">
              <w:rPr>
                <w:rFonts w:ascii="Arial" w:eastAsia="Times New Roman" w:hAnsi="Arial" w:cs="Arial"/>
                <w:bCs/>
              </w:rPr>
              <w:t>24 750,00</w:t>
            </w:r>
          </w:p>
        </w:tc>
      </w:tr>
      <w:tr w:rsidR="00521AE9" w:rsidRPr="00635EAC" w14:paraId="63F31B06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4A6896E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35EAC">
              <w:rPr>
                <w:rFonts w:ascii="Arial" w:eastAsia="Times New Roman" w:hAnsi="Arial" w:cs="Arial"/>
              </w:rPr>
              <w:t>Maksymalna wartość umowy:</w:t>
            </w:r>
          </w:p>
        </w:tc>
      </w:tr>
      <w:tr w:rsidR="00521AE9" w:rsidRPr="00635EAC" w14:paraId="15983F8A" w14:textId="77777777" w:rsidTr="005A7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6"/>
        </w:trPr>
        <w:tc>
          <w:tcPr>
            <w:tcW w:w="395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609BC3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635EAC">
              <w:rPr>
                <w:rFonts w:ascii="Arial" w:eastAsia="Times New Roman" w:hAnsi="Arial" w:cs="Arial"/>
                <w:b/>
                <w:bCs/>
                <w:color w:val="000000"/>
              </w:rPr>
              <w:t>Łączna maksymalna  wartość umowy netto + materiały  [PLN] *)</w:t>
            </w:r>
          </w:p>
          <w:p w14:paraId="15442E81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635EAC">
              <w:rPr>
                <w:rFonts w:ascii="Arial" w:eastAsia="Times New Roman" w:hAnsi="Arial" w:cs="Arial"/>
              </w:rPr>
              <w:t xml:space="preserve">łączna wartość oferty netto)   </w:t>
            </w:r>
          </w:p>
        </w:tc>
        <w:tc>
          <w:tcPr>
            <w:tcW w:w="1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73B8DA36" w14:textId="77777777" w:rsidR="00521AE9" w:rsidRPr="00635EAC" w:rsidRDefault="00521AE9" w:rsidP="00635E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0CCA48CF" w14:textId="77777777" w:rsidR="00521AE9" w:rsidRPr="00635EAC" w:rsidRDefault="00521AE9" w:rsidP="00635EA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757DF1A" w14:textId="77777777" w:rsidR="00521AE9" w:rsidRPr="00635EAC" w:rsidRDefault="00521AE9" w:rsidP="00635EAC">
      <w:pPr>
        <w:spacing w:after="0" w:line="240" w:lineRule="auto"/>
        <w:jc w:val="both"/>
        <w:rPr>
          <w:rFonts w:ascii="Arial" w:eastAsia="Calibri" w:hAnsi="Arial" w:cs="Arial"/>
        </w:rPr>
      </w:pPr>
    </w:p>
    <w:p w14:paraId="1116C13D" w14:textId="77777777" w:rsidR="00521AE9" w:rsidRPr="00635EAC" w:rsidRDefault="00521AE9" w:rsidP="00635EAC">
      <w:pPr>
        <w:spacing w:after="0" w:line="240" w:lineRule="auto"/>
        <w:jc w:val="both"/>
        <w:rPr>
          <w:rFonts w:ascii="Arial" w:eastAsia="Calibri" w:hAnsi="Arial" w:cs="Arial"/>
        </w:rPr>
      </w:pPr>
    </w:p>
    <w:p w14:paraId="30FFFE01" w14:textId="77777777" w:rsidR="00521AE9" w:rsidRPr="00635EAC" w:rsidRDefault="00521AE9" w:rsidP="00635EAC">
      <w:pPr>
        <w:spacing w:after="0" w:line="240" w:lineRule="auto"/>
        <w:jc w:val="both"/>
        <w:rPr>
          <w:rFonts w:ascii="Arial" w:eastAsia="Calibri" w:hAnsi="Arial" w:cs="Arial"/>
        </w:rPr>
      </w:pPr>
      <w:r w:rsidRPr="00635EAC">
        <w:rPr>
          <w:rFonts w:ascii="Arial" w:eastAsia="Calibri" w:hAnsi="Arial" w:cs="Arial"/>
        </w:rPr>
        <w:t xml:space="preserve">   ………………………….., dnia …………………</w:t>
      </w:r>
    </w:p>
    <w:p w14:paraId="67C032B8" w14:textId="77777777" w:rsidR="00521AE9" w:rsidRPr="00635EAC" w:rsidRDefault="00521AE9" w:rsidP="00635EAC">
      <w:pPr>
        <w:spacing w:after="0" w:line="240" w:lineRule="auto"/>
        <w:ind w:left="284"/>
        <w:jc w:val="both"/>
        <w:rPr>
          <w:rFonts w:ascii="Arial" w:eastAsia="Calibri" w:hAnsi="Arial" w:cs="Arial"/>
          <w:i/>
        </w:rPr>
      </w:pPr>
      <w:r w:rsidRPr="00635EAC">
        <w:rPr>
          <w:rFonts w:ascii="Arial" w:eastAsia="Calibri" w:hAnsi="Arial" w:cs="Arial"/>
          <w:i/>
        </w:rPr>
        <w:t>(miejscowość)</w:t>
      </w:r>
    </w:p>
    <w:p w14:paraId="5366AC30" w14:textId="77777777" w:rsidR="00521AE9" w:rsidRPr="00635EAC" w:rsidRDefault="00521AE9" w:rsidP="00635EAC">
      <w:pPr>
        <w:tabs>
          <w:tab w:val="center" w:pos="7371"/>
        </w:tabs>
        <w:spacing w:before="120" w:after="0" w:line="240" w:lineRule="auto"/>
        <w:jc w:val="both"/>
        <w:rPr>
          <w:rFonts w:ascii="Arial" w:eastAsia="Times New Roman" w:hAnsi="Arial" w:cs="Arial"/>
          <w:spacing w:val="20"/>
        </w:rPr>
      </w:pPr>
      <w:r w:rsidRPr="00635EAC">
        <w:rPr>
          <w:rFonts w:ascii="Arial" w:eastAsia="Times New Roman" w:hAnsi="Arial" w:cs="Arial"/>
        </w:rPr>
        <w:tab/>
        <w:t>................................................................</w:t>
      </w:r>
    </w:p>
    <w:p w14:paraId="24E88422" w14:textId="77777777" w:rsidR="00521AE9" w:rsidRPr="00635EAC" w:rsidRDefault="00521AE9" w:rsidP="00635EAC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35EAC">
        <w:rPr>
          <w:rFonts w:ascii="Arial" w:eastAsia="Times New Roman" w:hAnsi="Arial" w:cs="Arial"/>
        </w:rPr>
        <w:tab/>
      </w:r>
      <w:r w:rsidRPr="00635EAC">
        <w:rPr>
          <w:rFonts w:ascii="Arial" w:eastAsia="Times New Roman" w:hAnsi="Arial" w:cs="Arial"/>
          <w:i/>
        </w:rPr>
        <w:t>(podpis i pieczęć Wykonawcy)</w:t>
      </w:r>
    </w:p>
    <w:p w14:paraId="77CA80A0" w14:textId="587E4726" w:rsidR="005F7F4D" w:rsidRPr="00635EAC" w:rsidRDefault="005F7F4D" w:rsidP="00635EAC">
      <w:pPr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br w:type="page"/>
      </w:r>
    </w:p>
    <w:p w14:paraId="51FF8C89" w14:textId="33766C3C" w:rsidR="005F7F4D" w:rsidRPr="00635EAC" w:rsidRDefault="005F7F4D" w:rsidP="00D45BFD">
      <w:pPr>
        <w:keepNext/>
        <w:widowControl w:val="0"/>
        <w:tabs>
          <w:tab w:val="left" w:pos="0"/>
        </w:tabs>
        <w:spacing w:before="120" w:after="120"/>
        <w:jc w:val="right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lastRenderedPageBreak/>
        <w:t>Załącznik nr 3 do Zlecenia</w:t>
      </w:r>
    </w:p>
    <w:p w14:paraId="61149E1A" w14:textId="5FF841C2" w:rsidR="005F7F4D" w:rsidRPr="00635EAC" w:rsidRDefault="005F7F4D" w:rsidP="00D45BFD">
      <w:pPr>
        <w:keepNext/>
        <w:widowControl w:val="0"/>
        <w:tabs>
          <w:tab w:val="left" w:pos="0"/>
        </w:tabs>
        <w:spacing w:before="120" w:after="120"/>
        <w:jc w:val="center"/>
        <w:rPr>
          <w:rFonts w:ascii="Arial" w:hAnsi="Arial" w:cs="Arial"/>
          <w:b/>
        </w:rPr>
      </w:pPr>
      <w:r w:rsidRPr="00635EAC">
        <w:rPr>
          <w:rFonts w:ascii="Arial" w:hAnsi="Arial" w:cs="Arial"/>
          <w:b/>
        </w:rPr>
        <w:t>KLAUZULA ZRÓWNOWAŻONEGO ROZWOJU (ESG)</w:t>
      </w:r>
    </w:p>
    <w:p w14:paraId="6F0235C4" w14:textId="77777777" w:rsidR="005F7F4D" w:rsidRPr="00635EAC" w:rsidRDefault="005F7F4D" w:rsidP="00635EAC">
      <w:pPr>
        <w:spacing w:after="3" w:line="250" w:lineRule="auto"/>
        <w:ind w:left="284" w:right="160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1. Wykonawca zobowiązany jest do wykonywania Przedmiotu Zlecenia zgodnie z wymaganiami określonymi w postępowaniu o udzielenie Zlecenia, tj.:</w:t>
      </w:r>
    </w:p>
    <w:p w14:paraId="42D596BD" w14:textId="77777777" w:rsidR="005F7F4D" w:rsidRPr="00635EAC" w:rsidRDefault="005F7F4D" w:rsidP="00635EAC">
      <w:pPr>
        <w:numPr>
          <w:ilvl w:val="0"/>
          <w:numId w:val="16"/>
        </w:numPr>
        <w:spacing w:before="120" w:after="0" w:line="240" w:lineRule="auto"/>
        <w:jc w:val="both"/>
        <w:rPr>
          <w:rFonts w:ascii="Arial" w:eastAsia="Calibri" w:hAnsi="Arial" w:cs="Arial"/>
        </w:rPr>
      </w:pPr>
      <w:r w:rsidRPr="00635EAC">
        <w:rPr>
          <w:rFonts w:ascii="Arial" w:eastAsia="Calibri" w:hAnsi="Arial" w:cs="Arial"/>
        </w:rPr>
        <w:t xml:space="preserve">wykorzystywania do wykonania przedmiotu Zlecenia materiałów budowalnych, maszyn, urządzeń, wyposażenia energooszczędnych, niskoemisyjnych, ograniczających zużycie surowców; </w:t>
      </w:r>
    </w:p>
    <w:p w14:paraId="1704B84A" w14:textId="77777777" w:rsidR="005F7F4D" w:rsidRPr="00635EAC" w:rsidRDefault="005F7F4D" w:rsidP="00635EAC">
      <w:pPr>
        <w:numPr>
          <w:ilvl w:val="0"/>
          <w:numId w:val="16"/>
        </w:numPr>
        <w:spacing w:before="120" w:after="0" w:line="240" w:lineRule="auto"/>
        <w:jc w:val="both"/>
        <w:rPr>
          <w:rFonts w:ascii="Arial" w:eastAsia="Calibri" w:hAnsi="Arial" w:cs="Arial"/>
        </w:rPr>
      </w:pPr>
      <w:r w:rsidRPr="00635EAC">
        <w:rPr>
          <w:rFonts w:ascii="Arial" w:eastAsia="Calibri" w:hAnsi="Arial" w:cs="Arial"/>
        </w:rPr>
        <w:t>w przypadku zatrudniania cudzoziemców złożenie oświadczenia, potwierdzającego spełnienie wszelkich wymogów prawnych dotyczących zatrudniania cudzoziemców;</w:t>
      </w:r>
    </w:p>
    <w:p w14:paraId="2B1EAA61" w14:textId="77777777" w:rsidR="005F7F4D" w:rsidRPr="00635EAC" w:rsidRDefault="005F7F4D" w:rsidP="00635EAC">
      <w:pPr>
        <w:numPr>
          <w:ilvl w:val="0"/>
          <w:numId w:val="16"/>
        </w:numPr>
        <w:spacing w:before="120" w:after="120" w:line="240" w:lineRule="auto"/>
        <w:jc w:val="both"/>
        <w:rPr>
          <w:rFonts w:ascii="Arial" w:eastAsia="Calibri" w:hAnsi="Arial" w:cs="Arial"/>
        </w:rPr>
      </w:pPr>
      <w:r w:rsidRPr="00635EAC">
        <w:rPr>
          <w:rFonts w:ascii="Arial" w:eastAsia="Calibri" w:hAnsi="Arial" w:cs="Arial"/>
        </w:rPr>
        <w:t>takiego organizowania czasu pracy, aby eliminować ponad miarową i ponadnormatywną pracę w godzinach nadliczbowych;</w:t>
      </w:r>
    </w:p>
    <w:p w14:paraId="527B0741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60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Zamawiający zastrzega sobie prawo do przeprowadzania audytów u Wykonawcy</w:t>
      </w:r>
      <w:r w:rsidRPr="00635EAC">
        <w:rPr>
          <w:rFonts w:ascii="Arial" w:hAnsi="Arial" w:cs="Arial"/>
          <w:i/>
          <w:iCs/>
        </w:rPr>
        <w:t xml:space="preserve"> </w:t>
      </w:r>
      <w:r w:rsidRPr="00635EAC">
        <w:rPr>
          <w:rFonts w:ascii="Arial" w:hAnsi="Arial" w:cs="Arial"/>
        </w:rPr>
        <w:t>osobiście w zakresie związanym z realizacją Przedmiotu Zlecenia, w tym:</w:t>
      </w:r>
    </w:p>
    <w:p w14:paraId="54D23569" w14:textId="77777777" w:rsidR="005F7F4D" w:rsidRPr="00635EAC" w:rsidRDefault="005F7F4D" w:rsidP="00635EAC">
      <w:pPr>
        <w:numPr>
          <w:ilvl w:val="0"/>
          <w:numId w:val="17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 obejmującym zakres pracowniczy: </w:t>
      </w:r>
    </w:p>
    <w:p w14:paraId="1F57CD18" w14:textId="77777777" w:rsidR="005F7F4D" w:rsidRPr="00635EAC" w:rsidRDefault="005F7F4D" w:rsidP="00635EAC">
      <w:pPr>
        <w:numPr>
          <w:ilvl w:val="0"/>
          <w:numId w:val="18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przeprowadzonych szkoleń BHP dla pracowników, którymi posługuje się Wykonawca w celu realizacji Przedmiotu Zlecenia,</w:t>
      </w:r>
    </w:p>
    <w:p w14:paraId="0663E44B" w14:textId="77777777" w:rsidR="005F7F4D" w:rsidRPr="00635EAC" w:rsidRDefault="005F7F4D" w:rsidP="00635EAC">
      <w:pPr>
        <w:numPr>
          <w:ilvl w:val="0"/>
          <w:numId w:val="18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posiadanych aktualnych badań lekarskich pracowników którymi posługuje się Wykonawca w celu realizacji Przedmiotu Zlecenia,</w:t>
      </w:r>
    </w:p>
    <w:p w14:paraId="4139CB2A" w14:textId="77777777" w:rsidR="005F7F4D" w:rsidRPr="00635EAC" w:rsidRDefault="005F7F4D" w:rsidP="00635EAC">
      <w:pPr>
        <w:numPr>
          <w:ilvl w:val="0"/>
          <w:numId w:val="18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weryfikacji zasad ewidencjonowania czasu pracy  pracowników, którymi posługuje się Wykonawca w celu realizacji przedmiotu Zlecenia wraz ze sposobem rozliczania nadgodzin, </w:t>
      </w:r>
    </w:p>
    <w:p w14:paraId="6133F3C1" w14:textId="77777777" w:rsidR="005F7F4D" w:rsidRPr="00635EAC" w:rsidRDefault="005F7F4D" w:rsidP="00635EAC">
      <w:pPr>
        <w:numPr>
          <w:ilvl w:val="0"/>
          <w:numId w:val="18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zapewnienia pracownikom środków ochrony indywidualnej, środków czystości odzieży i obuwia odpowiedniego do wykonywanej pracy oraz wody,</w:t>
      </w:r>
    </w:p>
    <w:p w14:paraId="211B29BA" w14:textId="77777777" w:rsidR="005F7F4D" w:rsidRPr="00635EAC" w:rsidRDefault="005F7F4D" w:rsidP="00635EAC">
      <w:pPr>
        <w:numPr>
          <w:ilvl w:val="0"/>
          <w:numId w:val="18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miejsca pracy pracowników, którymi posługuje się Wykonawca w celu realizacji przedmiotu Zlecenia,  pod kątem spełnienia przepisów BHP w tym  zapewnienia odpowiednich zabezpieczeń (rusztowania, uprzęże), dostępu do toalet, wody czy  miejsca do spożywania posiłków,</w:t>
      </w:r>
    </w:p>
    <w:p w14:paraId="2A1C8CA7" w14:textId="77777777" w:rsidR="005F7F4D" w:rsidRPr="00635EAC" w:rsidRDefault="005F7F4D" w:rsidP="00635EAC">
      <w:pPr>
        <w:numPr>
          <w:ilvl w:val="0"/>
          <w:numId w:val="18"/>
        </w:numPr>
        <w:spacing w:after="120" w:line="240" w:lineRule="auto"/>
        <w:ind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czy Wykonawca nie bierze udziału w procederze pracy przymusowej lub handlu ludźmi,</w:t>
      </w:r>
    </w:p>
    <w:p w14:paraId="244CB278" w14:textId="77777777" w:rsidR="005F7F4D" w:rsidRPr="00635EAC" w:rsidRDefault="005F7F4D" w:rsidP="00635EAC">
      <w:pPr>
        <w:numPr>
          <w:ilvl w:val="0"/>
          <w:numId w:val="17"/>
        </w:numPr>
        <w:spacing w:after="3" w:line="250" w:lineRule="auto"/>
        <w:ind w:right="160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obejmującym Przedmiot Zlecenia:</w:t>
      </w:r>
    </w:p>
    <w:p w14:paraId="2D676A3B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łańcucha dostawców w kontekście kraju pochodzenia, bądź wytworzenia towaru, jakiego dotyczy Umowa,</w:t>
      </w:r>
    </w:p>
    <w:p w14:paraId="73631B98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czy urządzenia, pojazdy przeznaczone do realizacji przedmiotu Zlecenia posiadają wymagane  certyfikaty, dopuszczenia lub  homologacje,</w:t>
      </w:r>
    </w:p>
    <w:p w14:paraId="3C267EF8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czy urządzenia, pojazdy przeznaczone do realizacji przedmiotu Zlecenia są sprawne i nie stanowią zagrożenia dla zdrowia lub życia pracowników oraz dla środowiska,</w:t>
      </w:r>
    </w:p>
    <w:p w14:paraId="2BE1C789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weryfikacji czy środki chemiczne używane do wykonania przedmiotu Zlecenia posiadają odpowiednie certyfikaty i atesty oraz karty charakterystyki substancji niebezpiecznych (Rozporządzenie (W) Nr 1907/2006 Parlamentu Europejskiego I Rady z dnia 18 grudnia 2006 r. w sprawie rejestracji, oceny, udzielania zezwoleń i stosowanych ograniczeń w zakresie chemikaliów (REACH) i utworzenia Europejskiej Agencji Chemikaliów, zmieniające </w:t>
      </w:r>
      <w:r w:rsidRPr="00635EAC">
        <w:rPr>
          <w:rFonts w:ascii="Arial" w:hAnsi="Arial" w:cs="Arial"/>
        </w:rPr>
        <w:lastRenderedPageBreak/>
        <w:t>dyrektywę 1999/45/WE oraz uchylające rozporządzenie Rady (EWG) nr 793/93 i rozporządzenie Komisji (WE) nr 1488/94, jak również dyrektywę Rady 76/769/EWG i dyrektywy Komisji 91/155/EWG, 93/67/EWG, 93/105/WE i 2000/21/WE . ROZPORZĄDZENIE PARLAMENTU EUROPEJSKIEGO I RADY (WE) NR 1272/2008 z dnia 16 grudnia 2008 r. w sprawie klasyfikacji, oznakowania i pakowania substancji i mieszanin, zmieniające i uchylające dyrektywy 67/548/EWG i 1999/45/WE oraz zmieniające rozporządzenie (WE) nr 1907/2006, DYREKTYWA DELEGOWANA KOMISJI (UE) 2015/863 z dnia 31 marca 2015 r. zmieniająca załącznik II do dyrektywy Parlamentu Europejskiego i Rady 2011/65/UE w odniesieniu do wykazu substancji objętych ograniczeniem),</w:t>
      </w:r>
    </w:p>
    <w:p w14:paraId="0FB0ABA3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czy Wykonawca w sposób zgodny z przepisami prawa dotyczącymi gospodarki odpadami  dokonuje właściwej segregacji odpadów powstałych przy realizacji Przedmiotu Zlecenia i zapewnia ich zagospodarowanie zgodnie z ogólnie przyjętą hierarchią postepowania z odpadami.  Odpady te będą przekazywane w pierwszej kolejności do przetwarzania metodą odzysku, w tym recyklingu, a w przypadku braku możliwości ich odzysku do właściwego unieszkodliwiania,</w:t>
      </w:r>
    </w:p>
    <w:p w14:paraId="07B55007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 czy przedmiot Zlecenia jest produkowany  w oparciu o wdrożone u wykonawcy  systemy  zarządzania  np.: norma ISO 9001, 14001 45001, 50001 lub EMAS,</w:t>
      </w:r>
    </w:p>
    <w:p w14:paraId="51CBDEC7" w14:textId="77777777" w:rsidR="005F7F4D" w:rsidRPr="00635EAC" w:rsidRDefault="005F7F4D" w:rsidP="00635EAC">
      <w:pPr>
        <w:numPr>
          <w:ilvl w:val="0"/>
          <w:numId w:val="19"/>
        </w:numPr>
        <w:spacing w:after="120" w:line="240" w:lineRule="auto"/>
        <w:ind w:left="1775" w:right="159" w:hanging="357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weryfikacji, czy dostawy pochodzą z legalnych źródeł pochodzenia</w:t>
      </w:r>
    </w:p>
    <w:p w14:paraId="152E6804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59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Zamawiający po wykonaniu audytu u Wykonawcy w związku z realizacją Przedmiotu Zlecenia, przedłoży Wykonawcy pisemny raport, w którym w razie konieczności zawarte będą działania naprawcze konieczne do wdrożenia u Wykonawcy.</w:t>
      </w:r>
    </w:p>
    <w:p w14:paraId="30590E43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59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Wykonawca zapozna się z rekomendacjami zawartymi w raporcie z audytu i w razie konieczności prześle swoje uwagi, i zastrzeżenia do 7 dni od daty otrzymania raportu. </w:t>
      </w:r>
    </w:p>
    <w:p w14:paraId="6384EBA4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59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Zamawiający zapozna się z uwagami Wykonawcy, o których mowa w ust. 3 i prześle odpowiedź Wykonawcy w terminie 7 dni od  ich otrzymania.</w:t>
      </w:r>
    </w:p>
    <w:p w14:paraId="7D50E178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59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Jeżeli w ramach audytu zostaną stwierdzone uchybienia skutkujące podjęciem działań naprawczych, Wykonawca wdroży je na własny koszt. </w:t>
      </w:r>
    </w:p>
    <w:p w14:paraId="22E6B234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59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 xml:space="preserve">Zamawiający zastrzega sobie możliwość powiadomienia odpowiednich służb w szczególności: Państwowej Inspekcji Pracy, Policji, Wojewódzkiego Inspektora Ochrony Środowiska, Urząd Dozoru Technicznego o zaistniałych naruszeniach przepisów prawa. </w:t>
      </w:r>
    </w:p>
    <w:p w14:paraId="074F473E" w14:textId="77777777" w:rsidR="005F7F4D" w:rsidRPr="00635EAC" w:rsidRDefault="005F7F4D" w:rsidP="00635EAC">
      <w:pPr>
        <w:numPr>
          <w:ilvl w:val="0"/>
          <w:numId w:val="20"/>
        </w:numPr>
        <w:spacing w:after="120" w:line="240" w:lineRule="auto"/>
        <w:ind w:left="284" w:right="159" w:hanging="284"/>
        <w:jc w:val="both"/>
        <w:rPr>
          <w:rFonts w:ascii="Arial" w:hAnsi="Arial" w:cs="Arial"/>
        </w:rPr>
      </w:pPr>
      <w:r w:rsidRPr="00635EAC">
        <w:rPr>
          <w:rFonts w:ascii="Arial" w:hAnsi="Arial" w:cs="Arial"/>
        </w:rPr>
        <w:t>Zapisy ust. 1-7 mają zastosowanie do wszystkich podwykonawców i ich pracowników, którymi posługuje się Wykonawca w celu realizacji Przedmiotu Zlecenia.</w:t>
      </w:r>
    </w:p>
    <w:p w14:paraId="7F7C5D4F" w14:textId="77777777" w:rsidR="00046EF2" w:rsidRPr="00635EAC" w:rsidRDefault="00046EF2" w:rsidP="00635EAC">
      <w:pPr>
        <w:jc w:val="both"/>
        <w:rPr>
          <w:rFonts w:ascii="Arial" w:hAnsi="Arial" w:cs="Arial"/>
        </w:rPr>
      </w:pPr>
    </w:p>
    <w:sectPr w:rsidR="00046EF2" w:rsidRPr="00635EAC" w:rsidSect="002C3ED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0C47" w14:textId="77777777" w:rsidR="0051717A" w:rsidRDefault="0051717A" w:rsidP="00193B78">
      <w:pPr>
        <w:spacing w:after="0" w:line="240" w:lineRule="auto"/>
      </w:pPr>
      <w:r>
        <w:separator/>
      </w:r>
    </w:p>
  </w:endnote>
  <w:endnote w:type="continuationSeparator" w:id="0">
    <w:p w14:paraId="0A5A0BB3" w14:textId="77777777" w:rsidR="0051717A" w:rsidRDefault="0051717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7B7F" w14:textId="77777777" w:rsidR="0051717A" w:rsidRDefault="0051717A" w:rsidP="00193B78">
      <w:pPr>
        <w:spacing w:after="0" w:line="240" w:lineRule="auto"/>
      </w:pPr>
      <w:r>
        <w:separator/>
      </w:r>
    </w:p>
  </w:footnote>
  <w:footnote w:type="continuationSeparator" w:id="0">
    <w:p w14:paraId="7B67256C" w14:textId="77777777" w:rsidR="0051717A" w:rsidRDefault="0051717A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CB75BC"/>
    <w:multiLevelType w:val="hybridMultilevel"/>
    <w:tmpl w:val="D8A83ED6"/>
    <w:lvl w:ilvl="0" w:tplc="6FB4C89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b/>
        <w:bCs/>
      </w:rPr>
    </w:lvl>
    <w:lvl w:ilvl="1" w:tplc="B7C8E166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AF20FD46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B2C46E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5A6AF280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A262364E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BDAACB34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FE05A24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77C6513A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1A518F0"/>
    <w:multiLevelType w:val="hybridMultilevel"/>
    <w:tmpl w:val="D6CA8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EE336F"/>
    <w:multiLevelType w:val="hybridMultilevel"/>
    <w:tmpl w:val="B400E5F0"/>
    <w:lvl w:ilvl="0" w:tplc="556A49F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 w:tplc="A71457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3C5A8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4047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0E65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746E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7C893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7E9C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ECFE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260EC7"/>
    <w:multiLevelType w:val="multilevel"/>
    <w:tmpl w:val="A928D4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7" w15:restartNumberingAfterBreak="0">
    <w:nsid w:val="1E1F3FF5"/>
    <w:multiLevelType w:val="hybridMultilevel"/>
    <w:tmpl w:val="DB0CD77E"/>
    <w:lvl w:ilvl="0" w:tplc="5734FE6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C2B90"/>
    <w:multiLevelType w:val="hybridMultilevel"/>
    <w:tmpl w:val="ED08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06D3C"/>
    <w:multiLevelType w:val="hybridMultilevel"/>
    <w:tmpl w:val="E7E01BFC"/>
    <w:lvl w:ilvl="0" w:tplc="1DAA5B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84B11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655CF63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40912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9DA363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BA2A1F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F2A1E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41C3D3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92E8FF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76A5FF3"/>
    <w:multiLevelType w:val="hybridMultilevel"/>
    <w:tmpl w:val="4EE626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7EE353D"/>
    <w:multiLevelType w:val="hybridMultilevel"/>
    <w:tmpl w:val="2E2A7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0610B"/>
    <w:multiLevelType w:val="hybridMultilevel"/>
    <w:tmpl w:val="5A4C7540"/>
    <w:lvl w:ilvl="0" w:tplc="5A32A33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7E343200">
      <w:start w:val="1"/>
      <w:numFmt w:val="decimal"/>
      <w:lvlText w:val="%2."/>
      <w:lvlJc w:val="left"/>
      <w:pPr>
        <w:ind w:left="1437" w:hanging="360"/>
      </w:pPr>
      <w:rPr>
        <w:rFonts w:ascii="Arial" w:eastAsia="Times New Roman" w:hAnsi="Arial" w:cs="Arial"/>
        <w:i w:val="0"/>
      </w:rPr>
    </w:lvl>
    <w:lvl w:ilvl="2" w:tplc="A7E2056A">
      <w:start w:val="1"/>
      <w:numFmt w:val="decimal"/>
      <w:lvlText w:val="%3)"/>
      <w:lvlJc w:val="left"/>
      <w:pPr>
        <w:ind w:left="2337" w:hanging="360"/>
      </w:pPr>
      <w:rPr>
        <w:rFonts w:ascii="Arial" w:eastAsia="Times New Roman" w:hAnsi="Arial" w:cs="Arial" w:hint="default"/>
        <w:b w:val="0"/>
        <w:color w:val="000000"/>
      </w:rPr>
    </w:lvl>
    <w:lvl w:ilvl="3" w:tplc="16C02FBE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DCF090DE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1D083462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EB3A8D52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6DEAFFC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EFAA0840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3" w15:restartNumberingAfterBreak="0">
    <w:nsid w:val="64277A9B"/>
    <w:multiLevelType w:val="hybridMultilevel"/>
    <w:tmpl w:val="AC781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54D14"/>
    <w:multiLevelType w:val="hybridMultilevel"/>
    <w:tmpl w:val="A0F669C6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41E781D"/>
    <w:multiLevelType w:val="hybridMultilevel"/>
    <w:tmpl w:val="694012EE"/>
    <w:lvl w:ilvl="0" w:tplc="7B92F0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7FBCE4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E4F86"/>
    <w:multiLevelType w:val="hybridMultilevel"/>
    <w:tmpl w:val="49E0A4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021D6"/>
    <w:multiLevelType w:val="hybridMultilevel"/>
    <w:tmpl w:val="B5D8B044"/>
    <w:lvl w:ilvl="0" w:tplc="32BCBC7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A8F43594" w:tentative="1">
      <w:start w:val="1"/>
      <w:numFmt w:val="lowerLetter"/>
      <w:lvlText w:val="%2."/>
      <w:lvlJc w:val="left"/>
      <w:pPr>
        <w:ind w:left="1506" w:hanging="360"/>
      </w:pPr>
    </w:lvl>
    <w:lvl w:ilvl="2" w:tplc="E52EB66C" w:tentative="1">
      <w:start w:val="1"/>
      <w:numFmt w:val="lowerRoman"/>
      <w:lvlText w:val="%3."/>
      <w:lvlJc w:val="right"/>
      <w:pPr>
        <w:ind w:left="2226" w:hanging="180"/>
      </w:pPr>
    </w:lvl>
    <w:lvl w:ilvl="3" w:tplc="CBEA69B6" w:tentative="1">
      <w:start w:val="1"/>
      <w:numFmt w:val="decimal"/>
      <w:lvlText w:val="%4."/>
      <w:lvlJc w:val="left"/>
      <w:pPr>
        <w:ind w:left="2946" w:hanging="360"/>
      </w:pPr>
    </w:lvl>
    <w:lvl w:ilvl="4" w:tplc="D138E304" w:tentative="1">
      <w:start w:val="1"/>
      <w:numFmt w:val="lowerLetter"/>
      <w:lvlText w:val="%5."/>
      <w:lvlJc w:val="left"/>
      <w:pPr>
        <w:ind w:left="3666" w:hanging="360"/>
      </w:pPr>
    </w:lvl>
    <w:lvl w:ilvl="5" w:tplc="BC827F3A" w:tentative="1">
      <w:start w:val="1"/>
      <w:numFmt w:val="lowerRoman"/>
      <w:lvlText w:val="%6."/>
      <w:lvlJc w:val="right"/>
      <w:pPr>
        <w:ind w:left="4386" w:hanging="180"/>
      </w:pPr>
    </w:lvl>
    <w:lvl w:ilvl="6" w:tplc="4C6E8776">
      <w:start w:val="1"/>
      <w:numFmt w:val="decimal"/>
      <w:lvlText w:val="%7."/>
      <w:lvlJc w:val="left"/>
      <w:pPr>
        <w:ind w:left="5106" w:hanging="360"/>
      </w:pPr>
    </w:lvl>
    <w:lvl w:ilvl="7" w:tplc="18A832EA" w:tentative="1">
      <w:start w:val="1"/>
      <w:numFmt w:val="lowerLetter"/>
      <w:lvlText w:val="%8."/>
      <w:lvlJc w:val="left"/>
      <w:pPr>
        <w:ind w:left="5826" w:hanging="360"/>
      </w:pPr>
    </w:lvl>
    <w:lvl w:ilvl="8" w:tplc="81EEE81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E7A6397"/>
    <w:multiLevelType w:val="hybridMultilevel"/>
    <w:tmpl w:val="4F805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3783A"/>
    <w:multiLevelType w:val="hybridMultilevel"/>
    <w:tmpl w:val="180862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007729">
    <w:abstractNumId w:val="15"/>
  </w:num>
  <w:num w:numId="2" w16cid:durableId="1607880212">
    <w:abstractNumId w:val="18"/>
  </w:num>
  <w:num w:numId="3" w16cid:durableId="1879779143">
    <w:abstractNumId w:val="19"/>
  </w:num>
  <w:num w:numId="4" w16cid:durableId="1155996503">
    <w:abstractNumId w:val="2"/>
  </w:num>
  <w:num w:numId="5" w16cid:durableId="742530510">
    <w:abstractNumId w:val="8"/>
  </w:num>
  <w:num w:numId="6" w16cid:durableId="1724210828">
    <w:abstractNumId w:val="13"/>
  </w:num>
  <w:num w:numId="7" w16cid:durableId="356082869">
    <w:abstractNumId w:val="10"/>
  </w:num>
  <w:num w:numId="8" w16cid:durableId="1359160320">
    <w:abstractNumId w:val="11"/>
  </w:num>
  <w:num w:numId="9" w16cid:durableId="30307058">
    <w:abstractNumId w:val="16"/>
  </w:num>
  <w:num w:numId="10" w16cid:durableId="766388264">
    <w:abstractNumId w:val="12"/>
  </w:num>
  <w:num w:numId="11" w16cid:durableId="2090031063">
    <w:abstractNumId w:val="6"/>
  </w:num>
  <w:num w:numId="12" w16cid:durableId="981620348">
    <w:abstractNumId w:val="9"/>
  </w:num>
  <w:num w:numId="13" w16cid:durableId="1841307787">
    <w:abstractNumId w:val="5"/>
  </w:num>
  <w:num w:numId="14" w16cid:durableId="770245761">
    <w:abstractNumId w:val="1"/>
  </w:num>
  <w:num w:numId="15" w16cid:durableId="1102530668">
    <w:abstractNumId w:val="17"/>
  </w:num>
  <w:num w:numId="16" w16cid:durableId="1163087900">
    <w:abstractNumId w:val="14"/>
  </w:num>
  <w:num w:numId="17" w16cid:durableId="1880313582">
    <w:abstractNumId w:val="3"/>
  </w:num>
  <w:num w:numId="18" w16cid:durableId="2452611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0491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64806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ED6"/>
    <w:rsid w:val="00021B5D"/>
    <w:rsid w:val="000220A7"/>
    <w:rsid w:val="000276CD"/>
    <w:rsid w:val="00046EF2"/>
    <w:rsid w:val="00064393"/>
    <w:rsid w:val="000652F3"/>
    <w:rsid w:val="000A07B6"/>
    <w:rsid w:val="000A696B"/>
    <w:rsid w:val="000F545B"/>
    <w:rsid w:val="0015032C"/>
    <w:rsid w:val="00166768"/>
    <w:rsid w:val="00193B78"/>
    <w:rsid w:val="00202DD1"/>
    <w:rsid w:val="00244FBA"/>
    <w:rsid w:val="002B5D12"/>
    <w:rsid w:val="002B5EF0"/>
    <w:rsid w:val="002C3ED6"/>
    <w:rsid w:val="002F4E93"/>
    <w:rsid w:val="00353D0D"/>
    <w:rsid w:val="00354504"/>
    <w:rsid w:val="0038467E"/>
    <w:rsid w:val="00395213"/>
    <w:rsid w:val="003A298B"/>
    <w:rsid w:val="003D103A"/>
    <w:rsid w:val="003E228E"/>
    <w:rsid w:val="0041232D"/>
    <w:rsid w:val="004401E6"/>
    <w:rsid w:val="0049280D"/>
    <w:rsid w:val="004A2533"/>
    <w:rsid w:val="004B6FDA"/>
    <w:rsid w:val="0051717A"/>
    <w:rsid w:val="00521AE9"/>
    <w:rsid w:val="005F50A3"/>
    <w:rsid w:val="005F7F4D"/>
    <w:rsid w:val="00625BEA"/>
    <w:rsid w:val="00635EAC"/>
    <w:rsid w:val="006470CC"/>
    <w:rsid w:val="006B6096"/>
    <w:rsid w:val="006C563E"/>
    <w:rsid w:val="007057E9"/>
    <w:rsid w:val="00740AEC"/>
    <w:rsid w:val="007431D8"/>
    <w:rsid w:val="007971F3"/>
    <w:rsid w:val="007A75BB"/>
    <w:rsid w:val="0083013E"/>
    <w:rsid w:val="00907448"/>
    <w:rsid w:val="0096267D"/>
    <w:rsid w:val="009F2E19"/>
    <w:rsid w:val="00A54FB0"/>
    <w:rsid w:val="00A564FB"/>
    <w:rsid w:val="00A7304E"/>
    <w:rsid w:val="00AA765C"/>
    <w:rsid w:val="00AC51F4"/>
    <w:rsid w:val="00AE3211"/>
    <w:rsid w:val="00B002EA"/>
    <w:rsid w:val="00B02864"/>
    <w:rsid w:val="00B36F63"/>
    <w:rsid w:val="00B44C21"/>
    <w:rsid w:val="00B6140D"/>
    <w:rsid w:val="00B84E97"/>
    <w:rsid w:val="00BE07F5"/>
    <w:rsid w:val="00C15FDA"/>
    <w:rsid w:val="00C5622B"/>
    <w:rsid w:val="00CA00EB"/>
    <w:rsid w:val="00CA576D"/>
    <w:rsid w:val="00CA5DF8"/>
    <w:rsid w:val="00CD6AE9"/>
    <w:rsid w:val="00D1552F"/>
    <w:rsid w:val="00D45BFD"/>
    <w:rsid w:val="00DC3751"/>
    <w:rsid w:val="00DE1773"/>
    <w:rsid w:val="00E044D2"/>
    <w:rsid w:val="00E21F06"/>
    <w:rsid w:val="00E5517D"/>
    <w:rsid w:val="00EB0E4C"/>
    <w:rsid w:val="00EC74F6"/>
    <w:rsid w:val="00ED34DC"/>
    <w:rsid w:val="00EF5391"/>
    <w:rsid w:val="00EF7256"/>
    <w:rsid w:val="00F05CD5"/>
    <w:rsid w:val="00F14F34"/>
    <w:rsid w:val="00F205F2"/>
    <w:rsid w:val="00F300D7"/>
    <w:rsid w:val="00F6088E"/>
    <w:rsid w:val="00F8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3D94"/>
  <w15:chartTrackingRefBased/>
  <w15:docId w15:val="{B3FD9963-D47C-4913-8A02-11586374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3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3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3E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3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3E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3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3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3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3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3E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3E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3E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3E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3E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3E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3E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3E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3E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3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3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3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3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3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3ED6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1,Akapit z listą3,Akapit z listą31,Akapit z listą;1_literowka,List Paragraph1,List Paragraph_0,Literowanie,Normal2,Normalny1,Normalny2,Normalny3,Normalny4,Normalny5,Obiekt,Podsis rysunku,Tytuły,Wypunktowanie"/>
    <w:basedOn w:val="Normalny"/>
    <w:link w:val="AkapitzlistZnak"/>
    <w:uiPriority w:val="34"/>
    <w:qFormat/>
    <w:rsid w:val="002C3E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3E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3E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3E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3ED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1_literowka Znak,Akapit z listą1 Znak,Akapit z listą3 Znak,Akapit z listą31 Znak,Akapit z listą;1_literowka Znak,List Paragraph1 Znak,List Paragraph_0 Znak,Literowanie Znak,Normal2 Znak,Normalny1 Znak,Normalny2 Znak,Normalny3 Znak"/>
    <w:link w:val="Akapitzlist"/>
    <w:uiPriority w:val="34"/>
    <w:qFormat/>
    <w:rsid w:val="00A54FB0"/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3546</Words>
  <Characters>21280</Characters>
  <Application>Microsoft Office Word</Application>
  <DocSecurity>0</DocSecurity>
  <Lines>177</Lines>
  <Paragraphs>49</Paragraphs>
  <ScaleCrop>false</ScaleCrop>
  <Company/>
  <LinksUpToDate>false</LinksUpToDate>
  <CharactersWithSpaces>24777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Jaromin Piotr (TW)</dc:creator>
  <cp:keywords/>
  <dc:description/>
  <cp:lastModifiedBy>Jaromin Piotr (TW)</cp:lastModifiedBy>
  <cp:revision>77</cp:revision>
  <dcterms:created xsi:type="dcterms:W3CDTF">2026-02-23T10:13:00Z</dcterms:created>
  <dcterms:modified xsi:type="dcterms:W3CDTF">2026-02-24T11:06:00Z</dcterms:modified>
</cp:coreProperties>
</file>